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0EB" w:rsidRPr="002F40EB" w:rsidRDefault="002F40EB" w:rsidP="002F40EB">
      <w:pPr>
        <w:jc w:val="center"/>
        <w:rPr>
          <w:rFonts w:ascii="Times New Roman" w:hAnsi="Times New Roman" w:cs="Times New Roman"/>
          <w:b/>
          <w:bCs/>
          <w:sz w:val="28"/>
          <w:szCs w:val="28"/>
          <w:rtl/>
          <w:lang w:bidi="ar-IQ"/>
        </w:rPr>
      </w:pPr>
      <w:r w:rsidRPr="002F40EB">
        <w:rPr>
          <w:rFonts w:ascii="Times New Roman" w:hAnsi="Times New Roman" w:cs="Times New Roman"/>
          <w:b/>
          <w:bCs/>
          <w:sz w:val="28"/>
          <w:szCs w:val="28"/>
          <w:rtl/>
          <w:lang w:bidi="ar-IQ"/>
        </w:rPr>
        <w:t>الأحياء المجهرية في عصير الفواكه والمشروبات الغازية</w:t>
      </w: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                                       </w:t>
      </w:r>
    </w:p>
    <w:p w:rsidR="002F40EB" w:rsidRPr="002F40EB" w:rsidRDefault="002F40EB" w:rsidP="002F40EB">
      <w:pPr>
        <w:ind w:firstLine="720"/>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تحتوي عصائر الفواكه والخضر على كمية من السكر تتراوح بين ( 2 %) في عصير الليمون الى (17 %) في عصير العنب, كما ان دالة الحموضة فيهامنخفضة تتراوح بين( 2.4) في عصير الليمون الى (4.2) في عصير الطماطة . لذا تنمو الاعفان والخمائرعلى سطح العصائر لحاجتها للاوكسجين . اما البكتيريا فتنمو في العصائر قليلة الحموضة والسكر وعند تخزينها في درجة حرارة الغرفة تحدث فيها عدة تغيرات كالتخمر الكحولي واكسدة الكحول وتخمر الحوامض العضوية بفعل الخمائر والاعفان.</w:t>
      </w: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ab/>
        <w:t>اما العصير المعلب فيبستر عادة في درجة (90م) لمدة 30 دقيقة مما يقضي على معظم الاحياء المجهرية  خاصة الاعفان والخمائر وهذة المعاملة لا تقضي على سبورات البكتيريا وسبورات الاعفان المقاومة لتلك الحرارة وقد تنمو بكتيريا ممرضة في عصير الثمار عند حدوث خطأ في عملية التعليب او عدم كفاءة المعاملة لذلك العصير . لذا تعتبر البكتيريا اهم المايكروبات التي تسبب فساد عصير الثمار المعلب بسبب عدم ارتفاع نسبة السكر للدرجة التي تمنع فيها نمو البكتيريا , اما ارتفاع نسبة الحموضة في العصير فهي تحد من نمو بعض انواع البكتيريا ولا تعيق نمو الاخرى مثل تلك المتخصصة بتحليل السكريات وحوامض اللاكتيك و الخليك والبيوتريك في عصير التفاح والعرموط والليمونيات والعنب.</w:t>
      </w: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ab/>
        <w:t>ان العدد المايكروبي الكلي لا يعتبر مقياسا جيدا للنشاط المايكروبي في العصير ولكن الافضل هو قياس المركبات التي تنتجها الاحياء المجهرية مثل قياس تركيز حامض الخليك والكحول الاثيلي وحامض السكسنيك.</w:t>
      </w:r>
    </w:p>
    <w:p w:rsidR="002F40EB" w:rsidRPr="002F40EB" w:rsidRDefault="002F40EB" w:rsidP="002F40EB">
      <w:pPr>
        <w:jc w:val="lowKashida"/>
        <w:rPr>
          <w:rFonts w:ascii="Times New Roman" w:hAnsi="Times New Roman" w:cs="Times New Roman"/>
          <w:sz w:val="28"/>
          <w:szCs w:val="28"/>
          <w:rtl/>
          <w:lang w:bidi="ar-IQ"/>
        </w:rPr>
      </w:pPr>
    </w:p>
    <w:p w:rsidR="002F40EB" w:rsidRPr="002F40EB" w:rsidRDefault="002F40EB" w:rsidP="00683619">
      <w:pPr>
        <w:spacing w:line="240" w:lineRule="auto"/>
        <w:jc w:val="lowKashida"/>
        <w:rPr>
          <w:rFonts w:ascii="Times New Roman" w:hAnsi="Times New Roman" w:cs="Times New Roman"/>
          <w:b/>
          <w:bCs/>
          <w:sz w:val="28"/>
          <w:szCs w:val="28"/>
          <w:rtl/>
          <w:lang w:bidi="ar-IQ"/>
        </w:rPr>
      </w:pPr>
      <w:r w:rsidRPr="002F40EB">
        <w:rPr>
          <w:rFonts w:ascii="Times New Roman" w:hAnsi="Times New Roman" w:cs="Times New Roman"/>
          <w:b/>
          <w:bCs/>
          <w:sz w:val="28"/>
          <w:szCs w:val="28"/>
          <w:rtl/>
          <w:lang w:bidi="ar-IQ"/>
        </w:rPr>
        <w:t xml:space="preserve">  اهم انواع البكتيريا المفسدة لعصير الثمار:</w:t>
      </w:r>
    </w:p>
    <w:p w:rsidR="002F40EB" w:rsidRPr="002F40EB" w:rsidRDefault="002F40EB" w:rsidP="00683619">
      <w:pPr>
        <w:spacing w:line="240" w:lineRule="auto"/>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1- </w:t>
      </w:r>
      <w:r w:rsidRPr="002F40EB">
        <w:rPr>
          <w:rFonts w:ascii="Times New Roman" w:hAnsi="Times New Roman" w:cs="Times New Roman"/>
          <w:i/>
          <w:iCs/>
          <w:sz w:val="28"/>
          <w:szCs w:val="28"/>
          <w:lang w:bidi="ar-IQ"/>
        </w:rPr>
        <w:t xml:space="preserve">Streptococcus </w:t>
      </w:r>
      <w:r w:rsidRPr="00137885">
        <w:rPr>
          <w:rFonts w:ascii="Times New Roman" w:hAnsi="Times New Roman" w:cs="Times New Roman"/>
          <w:sz w:val="28"/>
          <w:szCs w:val="28"/>
          <w:lang w:bidi="ar-IQ"/>
        </w:rPr>
        <w:t>sp</w:t>
      </w:r>
      <w:r w:rsidRPr="002F40EB">
        <w:rPr>
          <w:rFonts w:ascii="Times New Roman" w:hAnsi="Times New Roman" w:cs="Times New Roman"/>
          <w:i/>
          <w:iCs/>
          <w:sz w:val="28"/>
          <w:szCs w:val="28"/>
          <w:lang w:bidi="ar-IQ"/>
        </w:rPr>
        <w:t xml:space="preserve">.,Leuconostic </w:t>
      </w:r>
      <w:r w:rsidRPr="00137885">
        <w:rPr>
          <w:rFonts w:ascii="Times New Roman" w:hAnsi="Times New Roman" w:cs="Times New Roman"/>
          <w:sz w:val="28"/>
          <w:szCs w:val="28"/>
          <w:lang w:bidi="ar-IQ"/>
        </w:rPr>
        <w:t>sp</w:t>
      </w:r>
      <w:r w:rsidRPr="002F40EB">
        <w:rPr>
          <w:rFonts w:ascii="Times New Roman" w:hAnsi="Times New Roman" w:cs="Times New Roman"/>
          <w:i/>
          <w:iCs/>
          <w:sz w:val="28"/>
          <w:szCs w:val="28"/>
          <w:lang w:bidi="ar-IQ"/>
        </w:rPr>
        <w:t xml:space="preserve">., Lactobacillus </w:t>
      </w:r>
      <w:r w:rsidRPr="00137885">
        <w:rPr>
          <w:rFonts w:ascii="Times New Roman" w:hAnsi="Times New Roman" w:cs="Times New Roman"/>
          <w:sz w:val="28"/>
          <w:szCs w:val="28"/>
          <w:lang w:bidi="ar-IQ"/>
        </w:rPr>
        <w:t>sp</w:t>
      </w:r>
      <w:r w:rsidRPr="002F40EB">
        <w:rPr>
          <w:rFonts w:ascii="Times New Roman" w:hAnsi="Times New Roman" w:cs="Times New Roman"/>
          <w:sz w:val="28"/>
          <w:szCs w:val="28"/>
          <w:lang w:bidi="ar-IQ"/>
        </w:rPr>
        <w:t>.</w:t>
      </w:r>
      <w:r w:rsidRPr="002F40EB">
        <w:rPr>
          <w:rFonts w:ascii="Times New Roman" w:hAnsi="Times New Roman" w:cs="Times New Roman"/>
          <w:sz w:val="28"/>
          <w:szCs w:val="28"/>
          <w:rtl/>
          <w:lang w:bidi="ar-IQ"/>
        </w:rPr>
        <w:t xml:space="preserve"> .</w:t>
      </w:r>
    </w:p>
    <w:p w:rsidR="00880671" w:rsidRDefault="002F40EB" w:rsidP="00683619">
      <w:pPr>
        <w:spacing w:line="240" w:lineRule="auto"/>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تحلل السكريات الى حامض اللاكتيك وغيره من المركبات .</w:t>
      </w:r>
    </w:p>
    <w:p w:rsidR="00880671" w:rsidRPr="00880671" w:rsidRDefault="00880671" w:rsidP="00683619">
      <w:pPr>
        <w:spacing w:after="0" w:line="240" w:lineRule="auto"/>
        <w:jc w:val="lowKashida"/>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2- </w:t>
      </w:r>
      <w:r w:rsidRPr="00880671">
        <w:rPr>
          <w:rFonts w:ascii="Times New Roman" w:hAnsi="Times New Roman" w:cs="Times New Roman"/>
          <w:i/>
          <w:iCs/>
          <w:sz w:val="28"/>
          <w:szCs w:val="28"/>
          <w:lang w:bidi="ar-IQ"/>
        </w:rPr>
        <w:t>Bacillus</w:t>
      </w:r>
      <w:r>
        <w:rPr>
          <w:rFonts w:ascii="Times New Roman" w:hAnsi="Times New Roman" w:cs="Times New Roman"/>
          <w:sz w:val="28"/>
          <w:szCs w:val="28"/>
          <w:lang w:bidi="ar-IQ"/>
        </w:rPr>
        <w:t xml:space="preserve"> sp.</w:t>
      </w:r>
      <w:r>
        <w:rPr>
          <w:rFonts w:ascii="Times New Roman" w:hAnsi="Times New Roman" w:cs="Times New Roman" w:hint="cs"/>
          <w:sz w:val="28"/>
          <w:szCs w:val="28"/>
          <w:rtl/>
          <w:lang w:bidi="ar-IQ"/>
        </w:rPr>
        <w:t>:</w:t>
      </w:r>
      <w:r w:rsidRPr="00880671">
        <w:rPr>
          <w:rFonts w:ascii="Times New Roman" w:hAnsi="Times New Roman" w:cs="Times New Roman"/>
          <w:sz w:val="28"/>
          <w:szCs w:val="28"/>
          <w:rtl/>
          <w:lang w:bidi="ar-IQ"/>
        </w:rPr>
        <w:t xml:space="preserve"> </w:t>
      </w:r>
      <w:r w:rsidRPr="002F40EB">
        <w:rPr>
          <w:rFonts w:ascii="Times New Roman" w:hAnsi="Times New Roman" w:cs="Times New Roman"/>
          <w:sz w:val="28"/>
          <w:szCs w:val="28"/>
          <w:rtl/>
          <w:lang w:bidi="ar-IQ"/>
        </w:rPr>
        <w:t>تحلل الكاربوهيدرات وتنتج حوامض وغازات.</w:t>
      </w:r>
    </w:p>
    <w:p w:rsidR="00880671" w:rsidRPr="002F40EB" w:rsidRDefault="00880671" w:rsidP="00683619">
      <w:pPr>
        <w:spacing w:line="240" w:lineRule="auto"/>
        <w:jc w:val="lowKashida"/>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3- </w:t>
      </w:r>
      <w:r w:rsidRPr="00137885">
        <w:rPr>
          <w:rFonts w:ascii="Times New Roman" w:hAnsi="Times New Roman" w:cs="Times New Roman"/>
          <w:i/>
          <w:iCs/>
          <w:sz w:val="28"/>
          <w:szCs w:val="28"/>
          <w:lang w:bidi="ar-IQ"/>
        </w:rPr>
        <w:t>Clostridium</w:t>
      </w:r>
      <w:r w:rsidRPr="002F40EB">
        <w:rPr>
          <w:rFonts w:ascii="Times New Roman" w:hAnsi="Times New Roman" w:cs="Times New Roman"/>
          <w:sz w:val="28"/>
          <w:szCs w:val="28"/>
          <w:lang w:bidi="ar-IQ"/>
        </w:rPr>
        <w:t xml:space="preserve"> </w:t>
      </w:r>
      <w:r w:rsidRPr="002F40EB">
        <w:rPr>
          <w:rFonts w:ascii="Times New Roman" w:hAnsi="Times New Roman" w:cs="Times New Roman"/>
          <w:sz w:val="28"/>
          <w:szCs w:val="28"/>
          <w:rtl/>
          <w:lang w:bidi="ar-IQ"/>
        </w:rPr>
        <w:t xml:space="preserve"> : تحلل الكاربوهيدرات الى حامض البيوتريك وحامض الخليك.</w:t>
      </w:r>
    </w:p>
    <w:p w:rsidR="002F40EB" w:rsidRPr="002F40EB" w:rsidRDefault="002F40EB" w:rsidP="002F40EB">
      <w:pPr>
        <w:ind w:left="360"/>
        <w:jc w:val="lowKashida"/>
        <w:rPr>
          <w:rFonts w:ascii="Times New Roman" w:hAnsi="Times New Roman" w:cs="Times New Roman"/>
          <w:sz w:val="28"/>
          <w:szCs w:val="28"/>
          <w:lang w:bidi="ar-IQ"/>
        </w:rPr>
      </w:pPr>
    </w:p>
    <w:p w:rsidR="002F40EB" w:rsidRDefault="002F40EB" w:rsidP="002F40EB">
      <w:pPr>
        <w:ind w:firstLine="360"/>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اما الخمائر فتشمل </w:t>
      </w:r>
      <w:r w:rsidRPr="00F6214C">
        <w:rPr>
          <w:rFonts w:ascii="Times New Roman" w:hAnsi="Times New Roman" w:cs="Times New Roman"/>
          <w:i/>
          <w:iCs/>
          <w:sz w:val="28"/>
          <w:szCs w:val="28"/>
          <w:lang w:bidi="ar-IQ"/>
        </w:rPr>
        <w:t xml:space="preserve">Candida , Saccharomysis , Torolopsis </w:t>
      </w:r>
      <w:r w:rsidRPr="00F6214C">
        <w:rPr>
          <w:rFonts w:ascii="Times New Roman" w:hAnsi="Times New Roman" w:cs="Times New Roman"/>
          <w:i/>
          <w:iCs/>
          <w:sz w:val="28"/>
          <w:szCs w:val="28"/>
          <w:rtl/>
          <w:lang w:bidi="ar-IQ"/>
        </w:rPr>
        <w:t xml:space="preserve"> </w:t>
      </w:r>
      <w:r w:rsidRPr="002F40EB">
        <w:rPr>
          <w:rFonts w:ascii="Times New Roman" w:hAnsi="Times New Roman" w:cs="Times New Roman"/>
          <w:sz w:val="28"/>
          <w:szCs w:val="28"/>
          <w:rtl/>
          <w:lang w:bidi="ar-IQ"/>
        </w:rPr>
        <w:t xml:space="preserve">وهي تحلل السكريات الى كحول اثيلي. اما الاعفان فتشمل </w:t>
      </w:r>
      <w:r w:rsidRPr="00F6214C">
        <w:rPr>
          <w:rFonts w:ascii="Times New Roman" w:hAnsi="Times New Roman" w:cs="Times New Roman"/>
          <w:i/>
          <w:iCs/>
          <w:sz w:val="28"/>
          <w:szCs w:val="28"/>
          <w:lang w:bidi="ar-IQ"/>
        </w:rPr>
        <w:t xml:space="preserve">Penicillium , Aspergillus </w:t>
      </w:r>
      <w:r w:rsidRPr="002F40EB">
        <w:rPr>
          <w:rFonts w:ascii="Times New Roman" w:hAnsi="Times New Roman" w:cs="Times New Roman"/>
          <w:sz w:val="28"/>
          <w:szCs w:val="28"/>
          <w:rtl/>
          <w:lang w:bidi="ar-IQ"/>
        </w:rPr>
        <w:t>.</w:t>
      </w:r>
    </w:p>
    <w:p w:rsidR="00683619" w:rsidRDefault="00683619" w:rsidP="002F40EB">
      <w:pPr>
        <w:ind w:firstLine="360"/>
        <w:jc w:val="lowKashida"/>
        <w:rPr>
          <w:rFonts w:ascii="Times New Roman" w:hAnsi="Times New Roman" w:cs="Times New Roman"/>
          <w:sz w:val="28"/>
          <w:szCs w:val="28"/>
          <w:rtl/>
          <w:lang w:bidi="ar-IQ"/>
        </w:rPr>
      </w:pPr>
    </w:p>
    <w:p w:rsidR="00683619" w:rsidRPr="002F40EB" w:rsidRDefault="00683619" w:rsidP="002F40EB">
      <w:pPr>
        <w:ind w:firstLine="360"/>
        <w:jc w:val="lowKashida"/>
        <w:rPr>
          <w:rFonts w:ascii="Times New Roman" w:hAnsi="Times New Roman" w:cs="Times New Roman"/>
          <w:sz w:val="28"/>
          <w:szCs w:val="28"/>
          <w:rtl/>
          <w:lang w:bidi="ar-IQ"/>
        </w:rPr>
      </w:pP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lastRenderedPageBreak/>
        <w:tab/>
        <w:t xml:space="preserve">ان تلف عصير الحمضيات </w:t>
      </w:r>
      <w:r w:rsidRPr="002F40EB">
        <w:rPr>
          <w:rFonts w:ascii="Times New Roman" w:hAnsi="Times New Roman" w:cs="Times New Roman"/>
          <w:sz w:val="28"/>
          <w:szCs w:val="28"/>
          <w:lang w:bidi="ar-IQ"/>
        </w:rPr>
        <w:t xml:space="preserve">Spoilage </w:t>
      </w:r>
      <w:r w:rsidRPr="002F40EB">
        <w:rPr>
          <w:rFonts w:ascii="Times New Roman" w:hAnsi="Times New Roman" w:cs="Times New Roman"/>
          <w:sz w:val="28"/>
          <w:szCs w:val="28"/>
          <w:rtl/>
          <w:lang w:bidi="ar-IQ"/>
        </w:rPr>
        <w:t xml:space="preserve"> ياتي من تكوين مركب </w:t>
      </w:r>
      <w:r w:rsidRPr="002F40EB">
        <w:rPr>
          <w:rFonts w:ascii="Times New Roman" w:hAnsi="Times New Roman" w:cs="Times New Roman"/>
          <w:sz w:val="28"/>
          <w:szCs w:val="28"/>
          <w:lang w:bidi="ar-IQ"/>
        </w:rPr>
        <w:t xml:space="preserve"> Diacetyl </w:t>
      </w:r>
      <w:r w:rsidRPr="002F40EB">
        <w:rPr>
          <w:rFonts w:ascii="Times New Roman" w:hAnsi="Times New Roman" w:cs="Times New Roman"/>
          <w:sz w:val="28"/>
          <w:szCs w:val="28"/>
          <w:rtl/>
          <w:lang w:bidi="ar-IQ"/>
        </w:rPr>
        <w:t xml:space="preserve"> بفعل بكتيريا حامض اللاكتيك ويكشف عنه باختبار </w:t>
      </w:r>
      <w:r w:rsidRPr="002F40EB">
        <w:rPr>
          <w:rFonts w:ascii="Times New Roman" w:hAnsi="Times New Roman" w:cs="Times New Roman"/>
          <w:sz w:val="28"/>
          <w:szCs w:val="28"/>
          <w:lang w:bidi="ar-IQ"/>
        </w:rPr>
        <w:t xml:space="preserve">Methyl Red – Voges Proskaur) </w:t>
      </w:r>
      <w:r w:rsidRPr="002F40EB">
        <w:rPr>
          <w:rFonts w:ascii="Times New Roman" w:hAnsi="Times New Roman" w:cs="Times New Roman"/>
          <w:sz w:val="28"/>
          <w:szCs w:val="28"/>
          <w:rtl/>
          <w:lang w:bidi="ar-IQ"/>
        </w:rPr>
        <w:t xml:space="preserve">) ويتكون من مركبين </w:t>
      </w:r>
      <w:r w:rsidRPr="002F40EB">
        <w:rPr>
          <w:rFonts w:ascii="Times New Roman" w:hAnsi="Times New Roman" w:cs="Times New Roman"/>
          <w:sz w:val="28"/>
          <w:szCs w:val="28"/>
          <w:lang w:bidi="ar-IQ"/>
        </w:rPr>
        <w:t xml:space="preserve">  (α- </w:t>
      </w:r>
      <w:r w:rsidRPr="002F40EB">
        <w:rPr>
          <w:rFonts w:ascii="Times New Roman" w:hAnsi="Times New Roman" w:cs="Times New Roman"/>
          <w:sz w:val="28"/>
          <w:szCs w:val="28"/>
        </w:rPr>
        <w:t>naphthol</w:t>
      </w:r>
      <w:r w:rsidRPr="002F40EB">
        <w:rPr>
          <w:rFonts w:ascii="Times New Roman" w:hAnsi="Times New Roman" w:cs="Times New Roman"/>
          <w:sz w:val="28"/>
          <w:szCs w:val="28"/>
          <w:lang w:bidi="ar-IQ"/>
        </w:rPr>
        <w:t>, 40 % NaOH)</w:t>
      </w:r>
      <w:r w:rsidRPr="002F40EB">
        <w:rPr>
          <w:rFonts w:ascii="Times New Roman" w:hAnsi="Times New Roman" w:cs="Times New Roman"/>
          <w:sz w:val="28"/>
          <w:szCs w:val="28"/>
          <w:rtl/>
          <w:lang w:bidi="ar-IQ"/>
        </w:rPr>
        <w:t xml:space="preserve">وكذلك صبغة المثيل الازرق وهذا الكشف يكون موجب عند ظهور لون ارجواني عند وجود تاكسد جزئي لتكوينه ال </w:t>
      </w:r>
      <w:r w:rsidRPr="002F40EB">
        <w:rPr>
          <w:rFonts w:ascii="Times New Roman" w:hAnsi="Times New Roman" w:cs="Times New Roman"/>
          <w:sz w:val="28"/>
          <w:szCs w:val="28"/>
          <w:lang w:bidi="ar-IQ"/>
        </w:rPr>
        <w:t>Diacetyl</w:t>
      </w:r>
      <w:r w:rsidRPr="002F40EB">
        <w:rPr>
          <w:rFonts w:ascii="Times New Roman" w:hAnsi="Times New Roman" w:cs="Times New Roman"/>
          <w:sz w:val="28"/>
          <w:szCs w:val="28"/>
          <w:rtl/>
          <w:lang w:bidi="ar-IQ"/>
        </w:rPr>
        <w:t>,</w:t>
      </w: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كما يستخدم هذا الاختبار أيضا في السيطرة على تصنيع العصير. اما بالنسبة للمشروبات الغازية فيكون الاعتماد على الحموضة حيث تضاف أحماض مثل ألستريك والخليك واللاكتيك والتي لا تضر المستهلك وإضافة </w:t>
      </w:r>
      <w:r w:rsidRPr="002F40EB">
        <w:rPr>
          <w:rFonts w:ascii="Times New Roman" w:hAnsi="Times New Roman" w:cs="Times New Roman"/>
          <w:sz w:val="28"/>
          <w:szCs w:val="28"/>
          <w:lang w:bidi="ar-IQ"/>
        </w:rPr>
        <w:t>CO</w:t>
      </w:r>
      <w:r w:rsidRPr="002F40EB">
        <w:rPr>
          <w:rFonts w:ascii="Times New Roman" w:hAnsi="Times New Roman" w:cs="Times New Roman"/>
          <w:sz w:val="28"/>
          <w:szCs w:val="28"/>
          <w:vertAlign w:val="subscript"/>
          <w:lang w:bidi="ar-IQ"/>
        </w:rPr>
        <w:t>2</w:t>
      </w:r>
      <w:r w:rsidRPr="002F40EB">
        <w:rPr>
          <w:rFonts w:ascii="Times New Roman" w:hAnsi="Times New Roman" w:cs="Times New Roman"/>
          <w:sz w:val="28"/>
          <w:szCs w:val="28"/>
          <w:rtl/>
          <w:lang w:bidi="ar-IQ"/>
        </w:rPr>
        <w:t xml:space="preserve"> المذاب لتثبيط نمو الكثير من  الاحياء المجهرية إضافة الى تركيز السكر العالي.</w:t>
      </w:r>
    </w:p>
    <w:p w:rsidR="002F40EB" w:rsidRPr="002F40EB" w:rsidRDefault="002F40EB" w:rsidP="002F40EB">
      <w:pPr>
        <w:jc w:val="lowKashida"/>
        <w:rPr>
          <w:rFonts w:ascii="Times New Roman" w:hAnsi="Times New Roman" w:cs="Times New Roman"/>
          <w:sz w:val="28"/>
          <w:szCs w:val="28"/>
          <w:rtl/>
          <w:lang w:bidi="ar-IQ"/>
        </w:rPr>
      </w:pPr>
    </w:p>
    <w:p w:rsidR="002F40EB" w:rsidRPr="002F40EB" w:rsidRDefault="002F40EB" w:rsidP="002F40EB">
      <w:pPr>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طريقة العمل :</w:t>
      </w:r>
    </w:p>
    <w:p w:rsidR="002F40EB" w:rsidRPr="002F40EB" w:rsidRDefault="002F40EB" w:rsidP="002F40EB">
      <w:pPr>
        <w:numPr>
          <w:ilvl w:val="0"/>
          <w:numId w:val="2"/>
        </w:numPr>
        <w:spacing w:after="0" w:line="240" w:lineRule="auto"/>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قياس ال </w:t>
      </w:r>
      <w:r w:rsidRPr="002F40EB">
        <w:rPr>
          <w:rFonts w:ascii="Times New Roman" w:hAnsi="Times New Roman" w:cs="Times New Roman"/>
          <w:sz w:val="28"/>
          <w:szCs w:val="28"/>
          <w:lang w:bidi="ar-IQ"/>
        </w:rPr>
        <w:t xml:space="preserve">pH </w:t>
      </w:r>
      <w:r w:rsidRPr="002F40EB">
        <w:rPr>
          <w:rFonts w:ascii="Times New Roman" w:hAnsi="Times New Roman" w:cs="Times New Roman"/>
          <w:sz w:val="28"/>
          <w:szCs w:val="28"/>
          <w:rtl/>
          <w:lang w:bidi="ar-IQ"/>
        </w:rPr>
        <w:t xml:space="preserve"> باستعمال </w:t>
      </w:r>
      <w:r w:rsidRPr="002F40EB">
        <w:rPr>
          <w:rFonts w:ascii="Times New Roman" w:hAnsi="Times New Roman" w:cs="Times New Roman"/>
          <w:sz w:val="28"/>
          <w:szCs w:val="28"/>
          <w:lang w:bidi="ar-IQ"/>
        </w:rPr>
        <w:t xml:space="preserve">pH meter </w:t>
      </w:r>
      <w:r w:rsidRPr="002F40EB">
        <w:rPr>
          <w:rFonts w:ascii="Times New Roman" w:hAnsi="Times New Roman" w:cs="Times New Roman"/>
          <w:sz w:val="28"/>
          <w:szCs w:val="28"/>
          <w:rtl/>
          <w:lang w:bidi="ar-IQ"/>
        </w:rPr>
        <w:t xml:space="preserve"> او ورق </w:t>
      </w:r>
      <w:r w:rsidRPr="002F40EB">
        <w:rPr>
          <w:rFonts w:ascii="Times New Roman" w:hAnsi="Times New Roman" w:cs="Times New Roman"/>
          <w:sz w:val="28"/>
          <w:szCs w:val="28"/>
          <w:lang w:bidi="ar-IQ"/>
        </w:rPr>
        <w:t xml:space="preserve">pH </w:t>
      </w:r>
      <w:r w:rsidRPr="002F40EB">
        <w:rPr>
          <w:rFonts w:ascii="Times New Roman" w:hAnsi="Times New Roman" w:cs="Times New Roman"/>
          <w:sz w:val="28"/>
          <w:szCs w:val="28"/>
          <w:rtl/>
          <w:lang w:bidi="ar-IQ"/>
        </w:rPr>
        <w:t xml:space="preserve"> .</w:t>
      </w:r>
    </w:p>
    <w:p w:rsidR="002F40EB" w:rsidRPr="002F40EB" w:rsidRDefault="002F40EB" w:rsidP="002F40EB">
      <w:pPr>
        <w:numPr>
          <w:ilvl w:val="0"/>
          <w:numId w:val="2"/>
        </w:numPr>
        <w:spacing w:after="0" w:line="240" w:lineRule="auto"/>
        <w:jc w:val="lowKashida"/>
        <w:rPr>
          <w:rFonts w:ascii="Times New Roman" w:hAnsi="Times New Roman" w:cs="Times New Roman"/>
          <w:sz w:val="28"/>
          <w:szCs w:val="28"/>
          <w:lang w:bidi="ar-IQ"/>
        </w:rPr>
      </w:pPr>
      <w:r w:rsidRPr="002F40EB">
        <w:rPr>
          <w:rFonts w:ascii="Times New Roman" w:hAnsi="Times New Roman" w:cs="Times New Roman"/>
          <w:sz w:val="28"/>
          <w:szCs w:val="28"/>
          <w:rtl/>
          <w:lang w:bidi="ar-IQ"/>
        </w:rPr>
        <w:t xml:space="preserve">قياس تركيز الحامض : يضاف 20 مل من العصير الى 10 مل من الماء المقطر مع بضع قطرات من الفينولفثالين </w:t>
      </w:r>
      <w:r w:rsidRPr="002F40EB">
        <w:rPr>
          <w:rFonts w:ascii="Times New Roman" w:hAnsi="Times New Roman" w:cs="Times New Roman"/>
          <w:sz w:val="28"/>
          <w:szCs w:val="28"/>
          <w:lang w:bidi="ar-IQ"/>
        </w:rPr>
        <w:t xml:space="preserve">phenolphthalein </w:t>
      </w:r>
      <w:r w:rsidRPr="002F40EB">
        <w:rPr>
          <w:rFonts w:ascii="Times New Roman" w:hAnsi="Times New Roman" w:cs="Times New Roman"/>
          <w:sz w:val="28"/>
          <w:szCs w:val="28"/>
          <w:rtl/>
          <w:lang w:bidi="ar-IQ"/>
        </w:rPr>
        <w:t xml:space="preserve"> ويسحح مع </w:t>
      </w:r>
      <w:r w:rsidRPr="002F40EB">
        <w:rPr>
          <w:rFonts w:ascii="Times New Roman" w:hAnsi="Times New Roman" w:cs="Times New Roman"/>
          <w:sz w:val="28"/>
          <w:szCs w:val="28"/>
          <w:lang w:bidi="ar-IQ"/>
        </w:rPr>
        <w:t>NaOH</w:t>
      </w:r>
      <w:r w:rsidRPr="002F40EB">
        <w:rPr>
          <w:rFonts w:ascii="Times New Roman" w:hAnsi="Times New Roman" w:cs="Times New Roman"/>
          <w:sz w:val="28"/>
          <w:szCs w:val="28"/>
          <w:rtl/>
          <w:lang w:bidi="ar-IQ"/>
        </w:rPr>
        <w:t xml:space="preserve"> بعيارية  (</w:t>
      </w:r>
      <w:r w:rsidRPr="002F40EB">
        <w:rPr>
          <w:rFonts w:ascii="Times New Roman" w:hAnsi="Times New Roman" w:cs="Times New Roman"/>
          <w:sz w:val="28"/>
          <w:szCs w:val="28"/>
          <w:lang w:bidi="ar-IQ"/>
        </w:rPr>
        <w:t>1N</w:t>
      </w:r>
      <w:r w:rsidRPr="002F40EB">
        <w:rPr>
          <w:rFonts w:ascii="Times New Roman" w:hAnsi="Times New Roman" w:cs="Times New Roman"/>
          <w:sz w:val="28"/>
          <w:szCs w:val="28"/>
          <w:rtl/>
          <w:lang w:bidi="ar-IQ"/>
        </w:rPr>
        <w:t>) ويطبق القانون التالي لحسا تركيز الحامض:</w:t>
      </w:r>
    </w:p>
    <w:p w:rsidR="002F40EB" w:rsidRPr="002F40EB" w:rsidRDefault="00232908" w:rsidP="002F40EB">
      <w:pPr>
        <w:ind w:left="360"/>
        <w:jc w:val="lowKashida"/>
        <w:rPr>
          <w:rFonts w:ascii="Times New Roman" w:hAnsi="Times New Roman" w:cs="Times New Roman"/>
          <w:b/>
          <w:bCs/>
          <w:sz w:val="28"/>
          <w:szCs w:val="28"/>
          <w:rtl/>
          <w:lang w:bidi="ar-IQ"/>
        </w:rPr>
      </w:pPr>
      <w:r>
        <w:rPr>
          <w:rFonts w:ascii="Times New Roman" w:hAnsi="Times New Roman" w:cs="Times New Roman"/>
          <w:b/>
          <w:bCs/>
          <w:noProof/>
          <w:sz w:val="28"/>
          <w:szCs w:val="28"/>
          <w:rtl/>
          <w:lang w:bidi="ar-IQ"/>
        </w:rPr>
        <w:pict>
          <v:group id="_x0000_s1026" style="position:absolute;left:0;text-align:left;margin-left:54pt;margin-top:9pt;width:378pt;height:63pt;z-index:251660288" coordorigin="3240,1620" coordsize="7560,1260">
            <v:shapetype id="_x0000_t202" coordsize="21600,21600" o:spt="202" path="m,l,21600r21600,l21600,xe">
              <v:stroke joinstyle="miter"/>
              <v:path gradientshapeok="t" o:connecttype="rect"/>
            </v:shapetype>
            <v:shape id="_x0000_s1027" type="#_x0000_t202" style="position:absolute;left:8520;top:1980;width:2280;height:540" stroked="f">
              <v:textbox style="mso-next-textbox:#_x0000_s1027">
                <w:txbxContent>
                  <w:p w:rsidR="002F40EB" w:rsidRPr="00E2656D" w:rsidRDefault="002F40EB" w:rsidP="002F40EB">
                    <w:pPr>
                      <w:rPr>
                        <w:bCs/>
                        <w:lang w:bidi="ar-IQ"/>
                      </w:rPr>
                    </w:pPr>
                    <w:r w:rsidRPr="00E2656D">
                      <w:rPr>
                        <w:rFonts w:hint="cs"/>
                        <w:bCs/>
                        <w:rtl/>
                        <w:lang w:bidi="ar-IQ"/>
                      </w:rPr>
                      <w:t>النسبة المئوية للحامض =</w:t>
                    </w:r>
                  </w:p>
                </w:txbxContent>
              </v:textbox>
            </v:shape>
            <v:shape id="_x0000_s1028" type="#_x0000_t202" style="position:absolute;left:3480;top:1620;width:4200;height:540" stroked="f">
              <v:textbox style="mso-next-textbox:#_x0000_s1028">
                <w:txbxContent>
                  <w:p w:rsidR="002F40EB" w:rsidRPr="00E2656D" w:rsidRDefault="002F40EB" w:rsidP="002F40EB">
                    <w:pPr>
                      <w:rPr>
                        <w:b/>
                        <w:bCs/>
                        <w:lang w:bidi="ar-IQ"/>
                      </w:rPr>
                    </w:pPr>
                    <w:r w:rsidRPr="00E2656D">
                      <w:rPr>
                        <w:rFonts w:hint="cs"/>
                        <w:b/>
                        <w:bCs/>
                        <w:rtl/>
                        <w:lang w:bidi="ar-IQ"/>
                      </w:rPr>
                      <w:t xml:space="preserve">حجم القاعدة </w:t>
                    </w:r>
                    <w:r w:rsidRPr="00E2656D">
                      <w:rPr>
                        <w:b/>
                        <w:bCs/>
                        <w:lang w:bidi="ar-IQ"/>
                      </w:rPr>
                      <w:t>X</w:t>
                    </w:r>
                    <w:r w:rsidRPr="00E2656D">
                      <w:rPr>
                        <w:rFonts w:hint="cs"/>
                        <w:b/>
                        <w:bCs/>
                        <w:rtl/>
                        <w:lang w:bidi="ar-IQ"/>
                      </w:rPr>
                      <w:t xml:space="preserve"> العيارية</w:t>
                    </w:r>
                    <w:r w:rsidRPr="00E2656D">
                      <w:rPr>
                        <w:b/>
                        <w:bCs/>
                        <w:lang w:bidi="ar-IQ"/>
                      </w:rPr>
                      <w:t>X</w:t>
                    </w:r>
                    <w:r w:rsidRPr="00E2656D">
                      <w:rPr>
                        <w:rFonts w:hint="cs"/>
                        <w:b/>
                        <w:bCs/>
                        <w:rtl/>
                        <w:lang w:bidi="ar-IQ"/>
                      </w:rPr>
                      <w:t xml:space="preserve"> الوزن المكافئ </w:t>
                    </w:r>
                    <w:r w:rsidRPr="00E2656D">
                      <w:rPr>
                        <w:b/>
                        <w:bCs/>
                        <w:lang w:bidi="ar-IQ"/>
                      </w:rPr>
                      <w:t>X</w:t>
                    </w:r>
                    <w:r w:rsidRPr="00E2656D">
                      <w:rPr>
                        <w:rFonts w:hint="cs"/>
                        <w:b/>
                        <w:bCs/>
                        <w:rtl/>
                        <w:lang w:bidi="ar-IQ"/>
                      </w:rPr>
                      <w:t xml:space="preserve"> </w:t>
                    </w:r>
                    <w:r w:rsidRPr="00E2656D">
                      <w:rPr>
                        <w:b/>
                        <w:bCs/>
                        <w:lang w:bidi="ar-IQ"/>
                      </w:rPr>
                      <w:t>100</w:t>
                    </w:r>
                  </w:p>
                </w:txbxContent>
              </v:textbox>
            </v:shape>
            <v:line id="_x0000_s1029" style="position:absolute" from="3240,2160" to="8400,2160"/>
            <v:shape id="_x0000_s1030" type="#_x0000_t202" style="position:absolute;left:5160;top:2340;width:1560;height:540" stroked="f">
              <v:textbox>
                <w:txbxContent>
                  <w:p w:rsidR="002F40EB" w:rsidRPr="00E2656D" w:rsidRDefault="002F40EB" w:rsidP="002F40EB">
                    <w:pPr>
                      <w:rPr>
                        <w:b/>
                        <w:bCs/>
                        <w:lang w:bidi="ar-IQ"/>
                      </w:rPr>
                    </w:pPr>
                    <w:r w:rsidRPr="00E2656D">
                      <w:rPr>
                        <w:rFonts w:hint="cs"/>
                        <w:b/>
                        <w:bCs/>
                        <w:rtl/>
                        <w:lang w:bidi="ar-IQ"/>
                      </w:rPr>
                      <w:t>حجم النموذج</w:t>
                    </w:r>
                  </w:p>
                </w:txbxContent>
              </v:textbox>
            </v:shape>
            <w10:wrap anchorx="page"/>
          </v:group>
        </w:pict>
      </w:r>
    </w:p>
    <w:p w:rsidR="002F40EB" w:rsidRPr="002F40EB" w:rsidRDefault="002F40EB" w:rsidP="002F40EB">
      <w:pPr>
        <w:ind w:left="360"/>
        <w:jc w:val="lowKashida"/>
        <w:rPr>
          <w:rFonts w:ascii="Times New Roman" w:hAnsi="Times New Roman" w:cs="Times New Roman"/>
          <w:b/>
          <w:bCs/>
          <w:sz w:val="28"/>
          <w:szCs w:val="28"/>
          <w:rtl/>
          <w:lang w:bidi="ar-IQ"/>
        </w:rPr>
      </w:pPr>
    </w:p>
    <w:p w:rsidR="002F40EB" w:rsidRPr="002F40EB" w:rsidRDefault="002F40EB" w:rsidP="002F40EB">
      <w:pPr>
        <w:ind w:left="360"/>
        <w:jc w:val="lowKashida"/>
        <w:rPr>
          <w:rFonts w:ascii="Times New Roman" w:hAnsi="Times New Roman" w:cs="Times New Roman"/>
          <w:b/>
          <w:bCs/>
          <w:sz w:val="28"/>
          <w:szCs w:val="28"/>
          <w:rtl/>
          <w:lang w:bidi="ar-IQ"/>
        </w:rPr>
      </w:pPr>
    </w:p>
    <w:p w:rsidR="002F40EB" w:rsidRPr="002F40EB" w:rsidRDefault="002F40EB" w:rsidP="002F40EB">
      <w:pPr>
        <w:ind w:left="360"/>
        <w:jc w:val="lowKashida"/>
        <w:rPr>
          <w:rFonts w:ascii="Times New Roman" w:hAnsi="Times New Roman" w:cs="Times New Roman"/>
          <w:sz w:val="28"/>
          <w:szCs w:val="28"/>
          <w:rtl/>
          <w:lang w:bidi="ar-IQ"/>
        </w:rPr>
      </w:pPr>
    </w:p>
    <w:p w:rsidR="002F40EB" w:rsidRPr="002F40EB" w:rsidRDefault="002F40EB" w:rsidP="002F40EB">
      <w:pPr>
        <w:numPr>
          <w:ilvl w:val="0"/>
          <w:numId w:val="2"/>
        </w:numPr>
        <w:tabs>
          <w:tab w:val="clear" w:pos="720"/>
          <w:tab w:val="num" w:pos="146"/>
        </w:tabs>
        <w:spacing w:after="0" w:line="240" w:lineRule="auto"/>
        <w:ind w:left="386" w:firstLine="0"/>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التعداد الحي العام للخمائر والاعفان: باستعمال وسط </w:t>
      </w:r>
      <w:r w:rsidRPr="002F40EB">
        <w:rPr>
          <w:rFonts w:ascii="Times New Roman" w:hAnsi="Times New Roman" w:cs="Times New Roman"/>
          <w:sz w:val="28"/>
          <w:szCs w:val="28"/>
          <w:lang w:bidi="ar-IQ"/>
        </w:rPr>
        <w:t xml:space="preserve">Malt extract agar </w:t>
      </w:r>
      <w:r w:rsidRPr="002F40EB">
        <w:rPr>
          <w:rFonts w:ascii="Times New Roman" w:hAnsi="Times New Roman" w:cs="Times New Roman"/>
          <w:sz w:val="28"/>
          <w:szCs w:val="28"/>
          <w:rtl/>
          <w:lang w:bidi="ar-IQ"/>
        </w:rPr>
        <w:t>.</w:t>
      </w:r>
    </w:p>
    <w:p w:rsidR="002F40EB" w:rsidRPr="002F40EB" w:rsidRDefault="002F40EB" w:rsidP="002F40EB">
      <w:pPr>
        <w:numPr>
          <w:ilvl w:val="0"/>
          <w:numId w:val="2"/>
        </w:numPr>
        <w:spacing w:after="0" w:line="240" w:lineRule="auto"/>
        <w:jc w:val="lowKashida"/>
        <w:rPr>
          <w:rFonts w:ascii="Times New Roman" w:hAnsi="Times New Roman" w:cs="Times New Roman"/>
          <w:sz w:val="28"/>
          <w:szCs w:val="28"/>
          <w:lang w:bidi="ar-IQ"/>
        </w:rPr>
      </w:pPr>
      <w:r w:rsidRPr="002F40EB">
        <w:rPr>
          <w:rFonts w:ascii="Times New Roman" w:hAnsi="Times New Roman" w:cs="Times New Roman"/>
          <w:sz w:val="28"/>
          <w:szCs w:val="28"/>
          <w:rtl/>
          <w:lang w:bidi="ar-IQ"/>
        </w:rPr>
        <w:t>التعداد الحي العام للاحياء المحبة للاوزموزية:</w:t>
      </w:r>
    </w:p>
    <w:p w:rsidR="002F40EB" w:rsidRPr="002F40EB" w:rsidRDefault="002F40EB" w:rsidP="002F40EB">
      <w:pPr>
        <w:ind w:left="720" w:firstLine="15"/>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باستعمال وسط (</w:t>
      </w:r>
      <w:r w:rsidRPr="002F40EB">
        <w:rPr>
          <w:rFonts w:ascii="Times New Roman" w:hAnsi="Times New Roman" w:cs="Times New Roman"/>
          <w:sz w:val="28"/>
          <w:szCs w:val="28"/>
          <w:lang w:bidi="ar-IQ"/>
        </w:rPr>
        <w:t xml:space="preserve">(Trypton glucose yeast extract agar + 20% sucrose </w:t>
      </w:r>
      <w:r w:rsidRPr="002F40EB">
        <w:rPr>
          <w:rFonts w:ascii="Times New Roman" w:hAnsi="Times New Roman" w:cs="Times New Roman"/>
          <w:sz w:val="28"/>
          <w:szCs w:val="28"/>
          <w:rtl/>
          <w:lang w:bidi="ar-IQ"/>
        </w:rPr>
        <w:t xml:space="preserve">             وبدالة حموضة </w:t>
      </w:r>
      <w:r w:rsidRPr="002F40EB">
        <w:rPr>
          <w:rFonts w:ascii="Times New Roman" w:hAnsi="Times New Roman" w:cs="Times New Roman"/>
          <w:sz w:val="28"/>
          <w:szCs w:val="28"/>
          <w:lang w:bidi="ar-IQ"/>
        </w:rPr>
        <w:t>5.4</w:t>
      </w:r>
      <w:r w:rsidRPr="002F40EB">
        <w:rPr>
          <w:rFonts w:ascii="Times New Roman" w:hAnsi="Times New Roman" w:cs="Times New Roman"/>
          <w:sz w:val="28"/>
          <w:szCs w:val="28"/>
          <w:rtl/>
          <w:lang w:bidi="ar-IQ"/>
        </w:rPr>
        <w:t xml:space="preserve"> وتحضن بدرجة(25-30) لمدة اسبوع.</w:t>
      </w:r>
    </w:p>
    <w:p w:rsidR="002F40EB" w:rsidRPr="002F40EB" w:rsidRDefault="002F40EB" w:rsidP="002F40EB">
      <w:pPr>
        <w:numPr>
          <w:ilvl w:val="0"/>
          <w:numId w:val="2"/>
        </w:numPr>
        <w:spacing w:after="0" w:line="240" w:lineRule="auto"/>
        <w:jc w:val="lowKashida"/>
        <w:rPr>
          <w:rFonts w:ascii="Times New Roman" w:hAnsi="Times New Roman" w:cs="Times New Roman"/>
          <w:sz w:val="28"/>
          <w:szCs w:val="28"/>
          <w:lang w:bidi="ar-IQ"/>
        </w:rPr>
      </w:pPr>
      <w:r w:rsidRPr="002F40EB">
        <w:rPr>
          <w:rFonts w:ascii="Times New Roman" w:hAnsi="Times New Roman" w:cs="Times New Roman"/>
          <w:sz w:val="28"/>
          <w:szCs w:val="28"/>
          <w:lang w:bidi="ar-IQ"/>
        </w:rPr>
        <w:t xml:space="preserve"> </w:t>
      </w:r>
      <w:r w:rsidRPr="002F40EB">
        <w:rPr>
          <w:rFonts w:ascii="Times New Roman" w:hAnsi="Times New Roman" w:cs="Times New Roman"/>
          <w:sz w:val="28"/>
          <w:szCs w:val="28"/>
          <w:rtl/>
          <w:lang w:bidi="ar-IQ"/>
        </w:rPr>
        <w:t>تعداد البكتيريا المكونة للسبورات:</w:t>
      </w:r>
    </w:p>
    <w:p w:rsidR="002F40EB" w:rsidRPr="002F40EB" w:rsidRDefault="002F40EB" w:rsidP="002F40EB">
      <w:pPr>
        <w:ind w:left="720"/>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ينقل (5 مل) من العصير الى انبوبة معقمة وتوضع في حمام مائي بدرجة (80 م) لمدة (15 دقيقة) ثم تبرد بالماء ثم يجري التعداد بطريقة صب الاطباق باستعمال وسط</w:t>
      </w:r>
      <w:r w:rsidRPr="002F40EB">
        <w:rPr>
          <w:rFonts w:ascii="Times New Roman" w:hAnsi="Times New Roman" w:cs="Times New Roman"/>
          <w:sz w:val="28"/>
          <w:szCs w:val="28"/>
          <w:lang w:bidi="ar-IQ"/>
        </w:rPr>
        <w:t xml:space="preserve"> glucose yeast extract agar</w:t>
      </w:r>
      <w:r w:rsidRPr="002F40EB">
        <w:rPr>
          <w:rFonts w:ascii="Times New Roman" w:hAnsi="Times New Roman" w:cs="Times New Roman"/>
          <w:sz w:val="28"/>
          <w:szCs w:val="28"/>
          <w:rtl/>
          <w:lang w:bidi="ar-IQ"/>
        </w:rPr>
        <w:t xml:space="preserve"> ويحضن بعضها في درجة (55 م) والاخرى (30 م).</w:t>
      </w:r>
    </w:p>
    <w:p w:rsidR="002F40EB" w:rsidRDefault="002F40EB" w:rsidP="002F40EB">
      <w:pPr>
        <w:ind w:left="720"/>
        <w:jc w:val="lowKashida"/>
        <w:rPr>
          <w:rFonts w:ascii="Times New Roman" w:hAnsi="Times New Roman" w:cs="Times New Roman"/>
          <w:sz w:val="28"/>
          <w:szCs w:val="28"/>
          <w:rtl/>
          <w:lang w:bidi="ar-IQ"/>
        </w:rPr>
      </w:pPr>
      <w:r w:rsidRPr="002F40EB">
        <w:rPr>
          <w:rFonts w:ascii="Times New Roman" w:hAnsi="Times New Roman" w:cs="Times New Roman"/>
          <w:sz w:val="28"/>
          <w:szCs w:val="28"/>
          <w:rtl/>
          <w:lang w:bidi="ar-IQ"/>
        </w:rPr>
        <w:t xml:space="preserve"> </w:t>
      </w:r>
    </w:p>
    <w:p w:rsidR="00946ABF" w:rsidRPr="002F40EB" w:rsidRDefault="00946ABF" w:rsidP="002F40EB">
      <w:pPr>
        <w:ind w:left="720"/>
        <w:jc w:val="lowKashida"/>
        <w:rPr>
          <w:rFonts w:ascii="Times New Roman" w:hAnsi="Times New Roman" w:cs="Times New Roman"/>
          <w:sz w:val="28"/>
          <w:szCs w:val="28"/>
          <w:lang w:bidi="ar-IQ"/>
        </w:rPr>
      </w:pPr>
    </w:p>
    <w:p w:rsidR="002F40EB" w:rsidRPr="002F40EB" w:rsidRDefault="002F40EB" w:rsidP="002F40EB">
      <w:pPr>
        <w:jc w:val="lowKashida"/>
        <w:rPr>
          <w:rFonts w:ascii="Times New Roman" w:hAnsi="Times New Roman" w:cs="Times New Roman"/>
          <w:b/>
          <w:bCs/>
          <w:sz w:val="28"/>
          <w:szCs w:val="28"/>
          <w:rtl/>
          <w:lang w:bidi="ar-IQ"/>
        </w:rPr>
      </w:pPr>
    </w:p>
    <w:p w:rsidR="002F40EB" w:rsidRPr="002F40EB" w:rsidRDefault="002F40EB" w:rsidP="002F40EB">
      <w:pPr>
        <w:jc w:val="lowKashida"/>
        <w:rPr>
          <w:rFonts w:ascii="Times New Roman" w:hAnsi="Times New Roman" w:cs="Times New Roman"/>
          <w:b/>
          <w:bCs/>
          <w:sz w:val="28"/>
          <w:szCs w:val="28"/>
          <w:rtl/>
          <w:lang w:bidi="ar-IQ"/>
        </w:rPr>
      </w:pPr>
    </w:p>
    <w:p w:rsidR="00946ABF" w:rsidRDefault="00232908" w:rsidP="00946ABF">
      <w:pPr>
        <w:jc w:val="lowKashida"/>
        <w:rPr>
          <w:b/>
          <w:bCs/>
          <w:sz w:val="28"/>
          <w:szCs w:val="28"/>
          <w:rtl/>
          <w:lang w:bidi="ar-IQ"/>
        </w:rPr>
      </w:pPr>
      <w:r>
        <w:rPr>
          <w:b/>
          <w:bCs/>
          <w:noProof/>
          <w:sz w:val="28"/>
          <w:szCs w:val="28"/>
          <w:rtl/>
          <w:lang w:bidi="ar-IQ"/>
        </w:rPr>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4" type="#_x0000_t176" style="position:absolute;left:0;text-align:left;margin-left:330.05pt;margin-top:-9pt;width:2in;height:54pt;z-index:251664384" strokecolor="#95b3d7" strokeweight="1pt">
            <v:fill color2="#b8cce4" focusposition="1" focussize="" focus="100%" type="gradient"/>
            <v:shadow on="t" type="perspective" color="#243f60" opacity=".5" offset="1pt" offset2="-3pt"/>
            <v:textbox style="mso-next-textbox:#_x0000_s1034">
              <w:txbxContent>
                <w:p w:rsidR="00946ABF" w:rsidRDefault="00946ABF" w:rsidP="00946ABF">
                  <w:pPr>
                    <w:jc w:val="right"/>
                  </w:pPr>
                  <w:r>
                    <w:t xml:space="preserve"> </w:t>
                  </w:r>
                </w:p>
                <w:p w:rsidR="00946ABF" w:rsidRDefault="00946ABF" w:rsidP="00946ABF">
                  <w:pPr>
                    <w:jc w:val="right"/>
                  </w:pPr>
                  <w:r>
                    <w:t>Mark (---------)</w:t>
                  </w:r>
                </w:p>
                <w:p w:rsidR="00946ABF" w:rsidRPr="00836639" w:rsidRDefault="00946ABF" w:rsidP="00946ABF"/>
              </w:txbxContent>
            </v:textbox>
            <w10:wrap anchorx="page"/>
          </v:shape>
        </w:pict>
      </w:r>
      <w:r>
        <w:rPr>
          <w:b/>
          <w:bCs/>
          <w:noProof/>
          <w:sz w:val="28"/>
          <w:szCs w:val="28"/>
          <w:rtl/>
          <w:lang w:bidi="ar-IQ"/>
        </w:rPr>
        <w:pict>
          <v:shape id="_x0000_s1033" type="#_x0000_t176" style="position:absolute;left:0;text-align:left;margin-left:-42pt;margin-top:-9pt;width:2in;height:54pt;z-index:251663360" strokecolor="#95b3d7" strokeweight="1pt">
            <v:fill color2="#b8cce4" focusposition="1" focussize="" focus="100%" type="gradient"/>
            <v:shadow on="t" type="perspective" color="#243f60" opacity=".5" offset="1pt" offset2="-3pt"/>
            <v:textbox style="mso-next-textbox:#_x0000_s1033">
              <w:txbxContent>
                <w:p w:rsidR="00946ABF" w:rsidRDefault="00946ABF" w:rsidP="00946ABF">
                  <w:pPr>
                    <w:jc w:val="right"/>
                  </w:pPr>
                  <w:r>
                    <w:t>Name:</w:t>
                  </w:r>
                </w:p>
                <w:p w:rsidR="00946ABF" w:rsidRDefault="00946ABF" w:rsidP="00946ABF">
                  <w:pPr>
                    <w:jc w:val="right"/>
                  </w:pPr>
                  <w:r>
                    <w:t xml:space="preserve">Group: </w:t>
                  </w:r>
                </w:p>
                <w:p w:rsidR="00946ABF" w:rsidRDefault="00946ABF" w:rsidP="00946ABF">
                  <w:pPr>
                    <w:jc w:val="right"/>
                  </w:pPr>
                  <w:r>
                    <w:t>Date:</w:t>
                  </w:r>
                </w:p>
                <w:p w:rsidR="00946ABF" w:rsidRPr="00836639" w:rsidRDefault="00946ABF" w:rsidP="00946ABF"/>
              </w:txbxContent>
            </v:textbox>
            <w10:wrap anchorx="page"/>
          </v:shape>
        </w:pict>
      </w:r>
      <w:r>
        <w:rPr>
          <w:b/>
          <w:bCs/>
          <w:noProof/>
          <w:sz w:val="28"/>
          <w:szCs w:val="28"/>
          <w:rtl/>
          <w:lang w:bidi="ar-IQ"/>
        </w:rPr>
        <w:pict>
          <v:shape id="_x0000_s1032" type="#_x0000_t176" style="position:absolute;left:0;text-align:left;margin-left:150pt;margin-top:0;width:2in;height:36pt;z-index:251662336" strokecolor="#95b3d7" strokeweight="1pt">
            <v:fill color2="#b8cce4" focusposition="1" focussize="" focus="100%" type="gradient"/>
            <v:shadow on="t" type="perspective" color="#243f60" opacity=".5" offset="1pt" offset2="-3pt"/>
            <v:textbox style="mso-next-textbox:#_x0000_s1032">
              <w:txbxContent>
                <w:p w:rsidR="00946ABF" w:rsidRPr="00946ABF" w:rsidRDefault="00946ABF" w:rsidP="00946ABF">
                  <w:pPr>
                    <w:spacing w:line="360" w:lineRule="auto"/>
                    <w:jc w:val="center"/>
                    <w:rPr>
                      <w:rFonts w:asciiTheme="majorBidi" w:hAnsiTheme="majorBidi" w:cstheme="majorBidi"/>
                      <w:b/>
                      <w:bCs/>
                      <w:noProof/>
                      <w:sz w:val="28"/>
                      <w:szCs w:val="28"/>
                    </w:rPr>
                  </w:pPr>
                  <w:r w:rsidRPr="00946ABF">
                    <w:rPr>
                      <w:rFonts w:asciiTheme="majorBidi" w:hAnsiTheme="majorBidi" w:cstheme="majorBidi"/>
                      <w:b/>
                      <w:bCs/>
                      <w:sz w:val="28"/>
                      <w:szCs w:val="28"/>
                      <w:lang w:bidi="ar-IQ"/>
                    </w:rPr>
                    <w:t>Laboratory report</w:t>
                  </w:r>
                </w:p>
                <w:p w:rsidR="00946ABF" w:rsidRPr="00836639" w:rsidRDefault="00946ABF" w:rsidP="00946ABF"/>
              </w:txbxContent>
            </v:textbox>
            <w10:wrap anchorx="page"/>
          </v:shape>
        </w:pict>
      </w:r>
    </w:p>
    <w:tbl>
      <w:tblPr>
        <w:tblpPr w:leftFromText="180" w:rightFromText="180" w:vertAnchor="text" w:horzAnchor="page" w:tblpXSpec="center" w:tblpY="959"/>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1"/>
        <w:gridCol w:w="3421"/>
      </w:tblGrid>
      <w:tr w:rsidR="00946ABF" w:rsidRPr="00602C3C" w:rsidTr="00A92C81">
        <w:tc>
          <w:tcPr>
            <w:tcW w:w="4881" w:type="dxa"/>
          </w:tcPr>
          <w:p w:rsidR="00946ABF" w:rsidRPr="00602C3C" w:rsidRDefault="00946ABF" w:rsidP="00A92C81">
            <w:pPr>
              <w:spacing w:line="360" w:lineRule="auto"/>
              <w:jc w:val="center"/>
              <w:rPr>
                <w:b/>
                <w:bCs/>
                <w:sz w:val="28"/>
                <w:szCs w:val="28"/>
                <w:rtl/>
                <w:lang w:bidi="ar-IQ"/>
              </w:rPr>
            </w:pPr>
          </w:p>
        </w:tc>
        <w:tc>
          <w:tcPr>
            <w:tcW w:w="3421" w:type="dxa"/>
          </w:tcPr>
          <w:p w:rsidR="00946ABF" w:rsidRPr="00602C3C" w:rsidRDefault="00946ABF" w:rsidP="00A92C81">
            <w:pPr>
              <w:spacing w:line="360" w:lineRule="auto"/>
              <w:jc w:val="right"/>
              <w:rPr>
                <w:b/>
                <w:bCs/>
                <w:sz w:val="28"/>
                <w:szCs w:val="28"/>
                <w:lang w:bidi="ar-IQ"/>
              </w:rPr>
            </w:pPr>
            <w:r w:rsidRPr="00602C3C">
              <w:rPr>
                <w:b/>
                <w:bCs/>
                <w:sz w:val="28"/>
                <w:szCs w:val="28"/>
                <w:lang w:bidi="ar-IQ"/>
              </w:rPr>
              <w:t>Type of food product</w:t>
            </w:r>
          </w:p>
        </w:tc>
      </w:tr>
      <w:tr w:rsidR="00946ABF" w:rsidRPr="00602C3C" w:rsidTr="00A92C81">
        <w:tc>
          <w:tcPr>
            <w:tcW w:w="4881" w:type="dxa"/>
          </w:tcPr>
          <w:p w:rsidR="00946ABF" w:rsidRPr="00602C3C" w:rsidRDefault="00946ABF" w:rsidP="00A92C81">
            <w:pPr>
              <w:spacing w:line="360" w:lineRule="auto"/>
              <w:jc w:val="center"/>
              <w:rPr>
                <w:b/>
                <w:bCs/>
                <w:sz w:val="28"/>
                <w:szCs w:val="28"/>
                <w:rtl/>
                <w:lang w:bidi="ar-IQ"/>
              </w:rPr>
            </w:pPr>
          </w:p>
        </w:tc>
        <w:tc>
          <w:tcPr>
            <w:tcW w:w="3421" w:type="dxa"/>
          </w:tcPr>
          <w:p w:rsidR="00946ABF" w:rsidRPr="00602C3C" w:rsidRDefault="00946ABF" w:rsidP="00A92C81">
            <w:pPr>
              <w:spacing w:line="360" w:lineRule="auto"/>
              <w:jc w:val="right"/>
              <w:rPr>
                <w:b/>
                <w:bCs/>
                <w:sz w:val="28"/>
                <w:szCs w:val="28"/>
                <w:lang w:bidi="ar-IQ"/>
              </w:rPr>
            </w:pPr>
            <w:r w:rsidRPr="00602C3C">
              <w:rPr>
                <w:b/>
                <w:bCs/>
                <w:sz w:val="28"/>
                <w:szCs w:val="28"/>
                <w:lang w:bidi="ar-IQ"/>
              </w:rPr>
              <w:t>pH</w:t>
            </w:r>
          </w:p>
        </w:tc>
      </w:tr>
      <w:tr w:rsidR="00946ABF" w:rsidRPr="00602C3C" w:rsidTr="00A92C81">
        <w:tc>
          <w:tcPr>
            <w:tcW w:w="4881" w:type="dxa"/>
          </w:tcPr>
          <w:p w:rsidR="00946ABF" w:rsidRPr="00602C3C" w:rsidRDefault="00946ABF" w:rsidP="00A92C81">
            <w:pPr>
              <w:spacing w:line="360" w:lineRule="auto"/>
              <w:jc w:val="center"/>
              <w:rPr>
                <w:b/>
                <w:bCs/>
                <w:sz w:val="28"/>
                <w:szCs w:val="28"/>
                <w:rtl/>
                <w:lang w:bidi="ar-IQ"/>
              </w:rPr>
            </w:pPr>
          </w:p>
        </w:tc>
        <w:tc>
          <w:tcPr>
            <w:tcW w:w="3421" w:type="dxa"/>
          </w:tcPr>
          <w:p w:rsidR="00946ABF" w:rsidRPr="00602C3C" w:rsidRDefault="00946ABF" w:rsidP="00A92C81">
            <w:pPr>
              <w:jc w:val="right"/>
              <w:rPr>
                <w:b/>
                <w:bCs/>
                <w:sz w:val="28"/>
                <w:szCs w:val="28"/>
                <w:lang w:bidi="ar-IQ"/>
              </w:rPr>
            </w:pPr>
            <w:r w:rsidRPr="00602C3C">
              <w:rPr>
                <w:b/>
                <w:bCs/>
                <w:sz w:val="28"/>
                <w:szCs w:val="28"/>
                <w:lang w:bidi="ar-IQ"/>
              </w:rPr>
              <w:t xml:space="preserve">Total viable count of yeast &amp;Mold </w:t>
            </w:r>
          </w:p>
        </w:tc>
      </w:tr>
      <w:tr w:rsidR="00946ABF" w:rsidRPr="00602C3C" w:rsidTr="00A92C81">
        <w:tc>
          <w:tcPr>
            <w:tcW w:w="4881" w:type="dxa"/>
          </w:tcPr>
          <w:p w:rsidR="00946ABF" w:rsidRPr="00602C3C" w:rsidRDefault="00946ABF" w:rsidP="00A92C81">
            <w:pPr>
              <w:spacing w:line="360" w:lineRule="auto"/>
              <w:jc w:val="center"/>
              <w:rPr>
                <w:b/>
                <w:bCs/>
                <w:sz w:val="28"/>
                <w:szCs w:val="28"/>
                <w:rtl/>
                <w:lang w:bidi="ar-IQ"/>
              </w:rPr>
            </w:pPr>
          </w:p>
        </w:tc>
        <w:tc>
          <w:tcPr>
            <w:tcW w:w="3421" w:type="dxa"/>
          </w:tcPr>
          <w:p w:rsidR="00946ABF" w:rsidRPr="00602C3C" w:rsidRDefault="00946ABF" w:rsidP="00A92C81">
            <w:pPr>
              <w:jc w:val="right"/>
              <w:rPr>
                <w:b/>
                <w:bCs/>
                <w:sz w:val="28"/>
                <w:szCs w:val="28"/>
                <w:lang w:bidi="ar-IQ"/>
              </w:rPr>
            </w:pPr>
            <w:r w:rsidRPr="00602C3C">
              <w:rPr>
                <w:b/>
                <w:bCs/>
                <w:sz w:val="28"/>
                <w:szCs w:val="28"/>
                <w:lang w:bidi="ar-IQ"/>
              </w:rPr>
              <w:t xml:space="preserve">Total viable count of  Osmophilic microorganisms    </w:t>
            </w:r>
          </w:p>
        </w:tc>
      </w:tr>
      <w:tr w:rsidR="00946ABF" w:rsidRPr="00602C3C" w:rsidTr="00A92C81">
        <w:tc>
          <w:tcPr>
            <w:tcW w:w="4881" w:type="dxa"/>
          </w:tcPr>
          <w:p w:rsidR="00946ABF" w:rsidRPr="00602C3C" w:rsidRDefault="00946ABF" w:rsidP="00A92C81">
            <w:pPr>
              <w:spacing w:line="360" w:lineRule="auto"/>
              <w:jc w:val="center"/>
              <w:rPr>
                <w:b/>
                <w:bCs/>
                <w:sz w:val="28"/>
                <w:szCs w:val="28"/>
                <w:rtl/>
                <w:lang w:bidi="ar-IQ"/>
              </w:rPr>
            </w:pPr>
          </w:p>
        </w:tc>
        <w:tc>
          <w:tcPr>
            <w:tcW w:w="3421" w:type="dxa"/>
          </w:tcPr>
          <w:p w:rsidR="00946ABF" w:rsidRPr="00602C3C" w:rsidRDefault="00946ABF" w:rsidP="00A92C81">
            <w:pPr>
              <w:spacing w:line="360" w:lineRule="auto"/>
              <w:jc w:val="right"/>
              <w:rPr>
                <w:b/>
                <w:bCs/>
                <w:sz w:val="28"/>
                <w:szCs w:val="28"/>
                <w:lang w:bidi="ar-IQ"/>
              </w:rPr>
            </w:pPr>
            <w:r w:rsidRPr="00602C3C">
              <w:rPr>
                <w:b/>
                <w:bCs/>
                <w:sz w:val="28"/>
                <w:szCs w:val="28"/>
                <w:lang w:bidi="ar-IQ"/>
              </w:rPr>
              <w:t>Total viable count of spore forming bacteria</w:t>
            </w:r>
          </w:p>
        </w:tc>
      </w:tr>
    </w:tbl>
    <w:p w:rsidR="00946ABF" w:rsidRDefault="00946ABF" w:rsidP="00946ABF">
      <w:pPr>
        <w:jc w:val="lowKashida"/>
        <w:rPr>
          <w:b/>
          <w:bCs/>
          <w:sz w:val="28"/>
          <w:szCs w:val="28"/>
          <w:rtl/>
          <w:lang w:bidi="ar-IQ"/>
        </w:rPr>
      </w:pPr>
    </w:p>
    <w:p w:rsidR="00946ABF" w:rsidRDefault="00946ABF" w:rsidP="00946ABF">
      <w:pPr>
        <w:spacing w:line="360" w:lineRule="auto"/>
        <w:jc w:val="center"/>
        <w:rPr>
          <w:b/>
          <w:bCs/>
          <w:sz w:val="28"/>
          <w:szCs w:val="28"/>
          <w:rtl/>
          <w:lang w:bidi="ar-IQ"/>
        </w:rPr>
      </w:pPr>
    </w:p>
    <w:p w:rsidR="002F40EB" w:rsidRPr="001E1109" w:rsidRDefault="00946ABF" w:rsidP="001E1109">
      <w:pPr>
        <w:spacing w:line="360" w:lineRule="auto"/>
        <w:rPr>
          <w:b/>
          <w:bCs/>
          <w:sz w:val="28"/>
          <w:szCs w:val="28"/>
          <w:rtl/>
          <w:lang w:bidi="ar-IQ"/>
        </w:rPr>
      </w:pPr>
      <w:r>
        <w:rPr>
          <w:rFonts w:hint="cs"/>
          <w:b/>
          <w:bCs/>
          <w:sz w:val="28"/>
          <w:szCs w:val="28"/>
          <w:rtl/>
          <w:lang w:bidi="ar-IQ"/>
        </w:rPr>
        <w:t>س1/ ما الفرق بين العصير الرائق والعصير غير الرائق من ناحية قابلية التلوث بالاحياء المجهرية؟ ----------------------------------------------------------------------------------------------------------------------------------------------------------------------------------------------------------------------------------------------------------------                                                                                                      س2/ هل تتوقع احتواء عينة العصير على بكتيريا مرضية ؟ اذا كانت الاجابة نعم فلماذا لم تقم بعزلها من عينة الغذاء؟-----------------------------------------------------------------------------------------------------------------------------------------------------------                                                                       س3/ اذا كانت العينة تحتوي سبورات البكتيريا فلماذا لم يظهر عليها علامات التلف لحد الان؟ ----------------------------------------------------------------------------------------------------------------------------------------------------------------------------------س4/ هل تختلف العصائر المصنعة محليا عن تلك المصنعة عالميا في محتواها المايكروبي او في قابليتها على مقاومة التلف ؟ كيف؟ --------------------------------------------------------------------------------------------------------------------------------------------</w:t>
      </w:r>
    </w:p>
    <w:sectPr w:rsidR="002F40EB" w:rsidRPr="001E1109" w:rsidSect="0030086A">
      <w:headerReference w:type="default" r:id="rId7"/>
      <w:footerReference w:type="even" r:id="rId8"/>
      <w:footerReference w:type="default" r:id="rId9"/>
      <w:pgSz w:w="11906" w:h="16838"/>
      <w:pgMar w:top="1440" w:right="1800" w:bottom="1440" w:left="180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B71" w:rsidRDefault="00374B71" w:rsidP="002F40EB">
      <w:pPr>
        <w:spacing w:after="0" w:line="240" w:lineRule="auto"/>
      </w:pPr>
      <w:r>
        <w:separator/>
      </w:r>
    </w:p>
  </w:endnote>
  <w:endnote w:type="continuationSeparator" w:id="1">
    <w:p w:rsidR="00374B71" w:rsidRDefault="00374B71" w:rsidP="002F4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E8E" w:rsidRDefault="00232908" w:rsidP="00921E8E">
    <w:pPr>
      <w:pStyle w:val="Footer"/>
      <w:framePr w:wrap="around" w:vAnchor="text" w:hAnchor="text" w:y="1"/>
      <w:rPr>
        <w:rStyle w:val="PageNumber"/>
      </w:rPr>
    </w:pPr>
    <w:r>
      <w:rPr>
        <w:rStyle w:val="PageNumber"/>
        <w:rtl/>
      </w:rPr>
      <w:fldChar w:fldCharType="begin"/>
    </w:r>
    <w:r w:rsidR="00AB7C62">
      <w:rPr>
        <w:rStyle w:val="PageNumber"/>
      </w:rPr>
      <w:instrText xml:space="preserve">PAGE  </w:instrText>
    </w:r>
    <w:r>
      <w:rPr>
        <w:rStyle w:val="PageNumber"/>
        <w:rtl/>
      </w:rPr>
      <w:fldChar w:fldCharType="end"/>
    </w:r>
  </w:p>
  <w:p w:rsidR="00921E8E" w:rsidRDefault="00374B71" w:rsidP="00921E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30239"/>
      <w:docPartObj>
        <w:docPartGallery w:val="Page Numbers (Bottom of Page)"/>
        <w:docPartUnique/>
      </w:docPartObj>
    </w:sdtPr>
    <w:sdtContent>
      <w:p w:rsidR="0030086A" w:rsidRDefault="00232908">
        <w:pPr>
          <w:pStyle w:val="Footer"/>
        </w:pPr>
        <w:fldSimple w:instr=" PAGE   \* MERGEFORMAT ">
          <w:r w:rsidR="00F6214C">
            <w:rPr>
              <w:noProof/>
              <w:rtl/>
            </w:rPr>
            <w:t>1</w:t>
          </w:r>
        </w:fldSimple>
      </w:p>
    </w:sdtContent>
  </w:sdt>
  <w:p w:rsidR="00921E8E" w:rsidRDefault="00374B71" w:rsidP="00921E8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B71" w:rsidRDefault="00374B71" w:rsidP="002F40EB">
      <w:pPr>
        <w:spacing w:after="0" w:line="240" w:lineRule="auto"/>
      </w:pPr>
      <w:r>
        <w:separator/>
      </w:r>
    </w:p>
  </w:footnote>
  <w:footnote w:type="continuationSeparator" w:id="1">
    <w:p w:rsidR="00374B71" w:rsidRDefault="00374B71" w:rsidP="002F4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Title"/>
      <w:id w:val="77738743"/>
      <w:placeholder>
        <w:docPart w:val="6ED6A9AA80374A7F8E6602109CF257FC"/>
      </w:placeholder>
      <w:dataBinding w:prefixMappings="xmlns:ns0='http://schemas.openxmlformats.org/package/2006/metadata/core-properties' xmlns:ns1='http://purl.org/dc/elements/1.1/'" w:xpath="/ns0:coreProperties[1]/ns1:title[1]" w:storeItemID="{6C3C8BC8-F283-45AE-878A-BAB7291924A1}"/>
      <w:text/>
    </w:sdtPr>
    <w:sdtContent>
      <w:p w:rsidR="002F40EB" w:rsidRDefault="002F40EB" w:rsidP="002F40E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2B2FC3">
          <w:rPr>
            <w:rFonts w:asciiTheme="majorHAnsi" w:eastAsiaTheme="majorEastAsia" w:hAnsiTheme="majorHAnsi" w:cstheme="majorBidi" w:hint="eastAsia"/>
            <w:sz w:val="32"/>
            <w:szCs w:val="32"/>
            <w:rtl/>
          </w:rPr>
          <w:t>مختبر</w:t>
        </w:r>
        <w:r w:rsidRPr="002B2FC3">
          <w:rPr>
            <w:rFonts w:asciiTheme="majorHAnsi" w:eastAsiaTheme="majorEastAsia" w:hAnsiTheme="majorHAnsi" w:cstheme="majorBidi"/>
            <w:sz w:val="32"/>
            <w:szCs w:val="32"/>
            <w:rtl/>
          </w:rPr>
          <w:t xml:space="preserve"> </w:t>
        </w:r>
        <w:r w:rsidRPr="002B2FC3">
          <w:rPr>
            <w:rFonts w:asciiTheme="majorHAnsi" w:eastAsiaTheme="majorEastAsia" w:hAnsiTheme="majorHAnsi" w:cstheme="majorBidi" w:hint="eastAsia"/>
            <w:sz w:val="32"/>
            <w:szCs w:val="32"/>
            <w:rtl/>
          </w:rPr>
          <w:t>البكتيريا</w:t>
        </w:r>
        <w:r w:rsidRPr="002B2FC3">
          <w:rPr>
            <w:rFonts w:asciiTheme="majorHAnsi" w:eastAsiaTheme="majorEastAsia" w:hAnsiTheme="majorHAnsi" w:cstheme="majorBidi"/>
            <w:sz w:val="32"/>
            <w:szCs w:val="32"/>
            <w:rtl/>
          </w:rPr>
          <w:t xml:space="preserve"> </w:t>
        </w:r>
        <w:r w:rsidRPr="002B2FC3">
          <w:rPr>
            <w:rFonts w:asciiTheme="majorHAnsi" w:eastAsiaTheme="majorEastAsia" w:hAnsiTheme="majorHAnsi" w:cstheme="majorBidi" w:hint="eastAsia"/>
            <w:sz w:val="32"/>
            <w:szCs w:val="32"/>
            <w:rtl/>
          </w:rPr>
          <w:t>الغذائية</w:t>
        </w:r>
        <w:r w:rsidRPr="002B2FC3">
          <w:rPr>
            <w:rFonts w:asciiTheme="majorHAnsi" w:eastAsiaTheme="majorEastAsia" w:hAnsiTheme="majorHAnsi" w:cstheme="majorBidi"/>
            <w:sz w:val="32"/>
            <w:szCs w:val="32"/>
            <w:rtl/>
          </w:rPr>
          <w:t xml:space="preserve"> </w:t>
        </w:r>
        <w:r w:rsidRPr="002B2FC3">
          <w:rPr>
            <w:rFonts w:asciiTheme="majorHAnsi" w:eastAsiaTheme="majorEastAsia" w:hAnsiTheme="majorHAnsi" w:cstheme="majorBidi" w:hint="eastAsia"/>
            <w:sz w:val="32"/>
            <w:szCs w:val="32"/>
            <w:rtl/>
          </w:rPr>
          <w:t>والصناعية</w:t>
        </w:r>
      </w:p>
    </w:sdtContent>
  </w:sdt>
  <w:p w:rsidR="00921E8E" w:rsidRPr="002F40EB" w:rsidRDefault="00374B71" w:rsidP="002F40EB">
    <w:pPr>
      <w:pStyle w:val="Header"/>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0646F"/>
    <w:multiLevelType w:val="hybridMultilevel"/>
    <w:tmpl w:val="76227530"/>
    <w:lvl w:ilvl="0" w:tplc="93220D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247209"/>
    <w:multiLevelType w:val="hybridMultilevel"/>
    <w:tmpl w:val="D5B62FC4"/>
    <w:lvl w:ilvl="0" w:tplc="BDE4503C">
      <w:start w:val="1"/>
      <w:numFmt w:val="decimal"/>
      <w:lvlText w:val="%1-"/>
      <w:lvlJc w:val="left"/>
      <w:pPr>
        <w:tabs>
          <w:tab w:val="num" w:pos="735"/>
        </w:tabs>
        <w:ind w:left="735" w:hanging="375"/>
      </w:pPr>
      <w:rPr>
        <w:rFonts w:hint="default"/>
      </w:rPr>
    </w:lvl>
    <w:lvl w:ilvl="1" w:tplc="CE20562A">
      <w:start w:val="1"/>
      <w:numFmt w:val="decimal"/>
      <w:lvlText w:val="%2)"/>
      <w:lvlJc w:val="left"/>
      <w:pPr>
        <w:tabs>
          <w:tab w:val="num" w:pos="1440"/>
        </w:tabs>
        <w:ind w:left="1440" w:hanging="360"/>
      </w:pPr>
      <w:rPr>
        <w:rFonts w:hint="default"/>
      </w:rPr>
    </w:lvl>
    <w:lvl w:ilvl="2" w:tplc="E7CACBA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2F40EB"/>
    <w:rsid w:val="00137885"/>
    <w:rsid w:val="001E1109"/>
    <w:rsid w:val="00232908"/>
    <w:rsid w:val="002F40EB"/>
    <w:rsid w:val="0030086A"/>
    <w:rsid w:val="00374B71"/>
    <w:rsid w:val="00683619"/>
    <w:rsid w:val="00762C17"/>
    <w:rsid w:val="00880671"/>
    <w:rsid w:val="00946ABF"/>
    <w:rsid w:val="00AB7C62"/>
    <w:rsid w:val="00B65183"/>
    <w:rsid w:val="00F24711"/>
    <w:rsid w:val="00F6214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18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F40E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2F40EB"/>
    <w:rPr>
      <w:rFonts w:ascii="Times New Roman" w:eastAsia="Times New Roman" w:hAnsi="Times New Roman" w:cs="Times New Roman"/>
      <w:sz w:val="24"/>
      <w:szCs w:val="24"/>
    </w:rPr>
  </w:style>
  <w:style w:type="paragraph" w:styleId="Footer">
    <w:name w:val="footer"/>
    <w:basedOn w:val="Normal"/>
    <w:link w:val="FooterChar"/>
    <w:uiPriority w:val="99"/>
    <w:rsid w:val="002F40E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F40EB"/>
    <w:rPr>
      <w:rFonts w:ascii="Times New Roman" w:eastAsia="Times New Roman" w:hAnsi="Times New Roman" w:cs="Times New Roman"/>
      <w:sz w:val="24"/>
      <w:szCs w:val="24"/>
    </w:rPr>
  </w:style>
  <w:style w:type="character" w:styleId="PageNumber">
    <w:name w:val="page number"/>
    <w:basedOn w:val="DefaultParagraphFont"/>
    <w:rsid w:val="002F40EB"/>
  </w:style>
  <w:style w:type="paragraph" w:styleId="BalloonText">
    <w:name w:val="Balloon Text"/>
    <w:basedOn w:val="Normal"/>
    <w:link w:val="BalloonTextChar"/>
    <w:uiPriority w:val="99"/>
    <w:semiHidden/>
    <w:unhideWhenUsed/>
    <w:rsid w:val="002F4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0EB"/>
    <w:rPr>
      <w:rFonts w:ascii="Tahoma" w:hAnsi="Tahoma" w:cs="Tahoma"/>
      <w:sz w:val="16"/>
      <w:szCs w:val="16"/>
    </w:rPr>
  </w:style>
  <w:style w:type="paragraph" w:styleId="ListParagraph">
    <w:name w:val="List Paragraph"/>
    <w:basedOn w:val="Normal"/>
    <w:uiPriority w:val="34"/>
    <w:qFormat/>
    <w:rsid w:val="008806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ED6A9AA80374A7F8E6602109CF257FC"/>
        <w:category>
          <w:name w:val="General"/>
          <w:gallery w:val="placeholder"/>
        </w:category>
        <w:types>
          <w:type w:val="bbPlcHdr"/>
        </w:types>
        <w:behaviors>
          <w:behavior w:val="content"/>
        </w:behaviors>
        <w:guid w:val="{7E2C8846-4ACD-4EB5-A54F-AC210F071F9A}"/>
      </w:docPartPr>
      <w:docPartBody>
        <w:p w:rsidR="00790D11" w:rsidRDefault="00557124" w:rsidP="00557124">
          <w:pPr>
            <w:pStyle w:val="6ED6A9AA80374A7F8E6602109CF257F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7124"/>
    <w:rsid w:val="001C7289"/>
    <w:rsid w:val="00557124"/>
    <w:rsid w:val="00790D11"/>
    <w:rsid w:val="00B909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1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D6A9AA80374A7F8E6602109CF257FC">
    <w:name w:val="6ED6A9AA80374A7F8E6602109CF257FC"/>
    <w:rsid w:val="0055712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682</Words>
  <Characters>3888</Characters>
  <Application>Microsoft Office Word</Application>
  <DocSecurity>0</DocSecurity>
  <Lines>32</Lines>
  <Paragraphs>9</Paragraphs>
  <ScaleCrop>false</ScaleCrop>
  <Company>future</Company>
  <LinksUpToDate>false</LinksUpToDate>
  <CharactersWithSpaces>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مختبر البكتيريا الغذائية والصناعية</dc:title>
  <dc:subject/>
  <dc:creator>cesar</dc:creator>
  <cp:keywords/>
  <dc:description/>
  <cp:lastModifiedBy>cesar</cp:lastModifiedBy>
  <cp:revision>11</cp:revision>
  <dcterms:created xsi:type="dcterms:W3CDTF">2009-01-24T17:16:00Z</dcterms:created>
  <dcterms:modified xsi:type="dcterms:W3CDTF">2009-02-25T19:12:00Z</dcterms:modified>
</cp:coreProperties>
</file>