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b/>
          <w:bCs/>
          <w:sz w:val="18"/>
          <w:szCs w:val="18"/>
          <w:lang w:val="en"/>
        </w:rPr>
        <w:t xml:space="preserve">Notation: </w:t>
      </w:r>
      <w:bookmarkStart w:id="0" w:name="_GoBack"/>
      <w:bookmarkEnd w:id="0"/>
    </w:p>
    <w:p w:rsidR="000C1B6C" w:rsidRPr="000C1B6C" w:rsidRDefault="000C1B6C" w:rsidP="000C1B6C">
      <w:pPr>
        <w:pBdr>
          <w:top w:val="single" w:sz="6" w:space="4" w:color="FEE5A7"/>
          <w:left w:val="single" w:sz="6" w:space="4" w:color="FEE5A7"/>
          <w:bottom w:val="single" w:sz="6" w:space="4" w:color="FEE5A7"/>
          <w:right w:val="single" w:sz="6" w:space="4" w:color="FEE5A7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50" w:line="240" w:lineRule="auto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0C1B6C">
        <w:rPr>
          <w:rFonts w:ascii="Courier New" w:eastAsia="Times New Roman" w:hAnsi="Courier New" w:cs="Courier New"/>
          <w:color w:val="000000"/>
          <w:sz w:val="18"/>
          <w:szCs w:val="18"/>
          <w:lang w:val="en"/>
        </w:rPr>
        <w:t xml:space="preserve">R1 </w:t>
      </w:r>
      <w:r w:rsidRPr="000C1B6C">
        <w:rPr>
          <w:rFonts w:ascii="Cambria Math" w:eastAsia="Times New Roman" w:hAnsi="Cambria Math" w:cs="Cambria Math"/>
          <w:sz w:val="18"/>
          <w:szCs w:val="18"/>
          <w:lang w:val="en"/>
        </w:rPr>
        <w:t>⋈</w:t>
      </w:r>
      <w:r w:rsidRPr="000C1B6C">
        <w:rPr>
          <w:rFonts w:ascii="Courier New" w:eastAsia="Times New Roman" w:hAnsi="Courier New" w:cs="Courier New"/>
          <w:sz w:val="20"/>
          <w:szCs w:val="20"/>
          <w:vertAlign w:val="subscript"/>
          <w:lang w:val="en"/>
        </w:rPr>
        <w:t>θ</w:t>
      </w:r>
      <w:r w:rsidRPr="000C1B6C">
        <w:rPr>
          <w:rFonts w:ascii="Courier New" w:eastAsia="Times New Roman" w:hAnsi="Courier New" w:cs="Courier New"/>
          <w:color w:val="000000"/>
          <w:sz w:val="18"/>
          <w:szCs w:val="18"/>
          <w:lang w:val="en"/>
        </w:rPr>
        <w:t xml:space="preserve"> R2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R1 and R2 are relations with their attributes (A1, A2, .., An ) and (B1, B2,.. ,</w:t>
      </w:r>
      <w:proofErr w:type="spellStart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Bn</w:t>
      </w:r>
      <w:proofErr w:type="spellEnd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) such that no attribute matches that is R1 ∩ R2 = Φ Here θ is condition in form of set of conditions C.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Theta join can use all kinds of comparison operators.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9"/>
        <w:gridCol w:w="3538"/>
        <w:gridCol w:w="2429"/>
      </w:tblGrid>
      <w:tr w:rsidR="000C1B6C" w:rsidRPr="000C1B6C" w:rsidTr="000C1B6C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Student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SID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Std</w:t>
            </w:r>
            <w:proofErr w:type="spellEnd"/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Maria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11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Table: Student Relation</w:t>
      </w: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4730"/>
      </w:tblGrid>
      <w:tr w:rsidR="000C1B6C" w:rsidRPr="000C1B6C" w:rsidTr="000C1B6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Subjects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Class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Subject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Math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English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Music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Sports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Table: Subjects Relation</w:t>
      </w: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proofErr w:type="spellStart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Student_Detail</w:t>
      </w:r>
      <w:proofErr w:type="spellEnd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 xml:space="preserve"> = </w:t>
      </w:r>
    </w:p>
    <w:p w:rsidR="000C1B6C" w:rsidRPr="000C1B6C" w:rsidRDefault="000C1B6C" w:rsidP="000C1B6C">
      <w:pPr>
        <w:pBdr>
          <w:top w:val="single" w:sz="6" w:space="4" w:color="FEE5A7"/>
          <w:left w:val="single" w:sz="6" w:space="4" w:color="FEE5A7"/>
          <w:bottom w:val="single" w:sz="6" w:space="4" w:color="FEE5A7"/>
          <w:right w:val="single" w:sz="6" w:space="4" w:color="FEE5A7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50" w:line="240" w:lineRule="auto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0C1B6C">
        <w:rPr>
          <w:rFonts w:ascii="Courier New" w:eastAsia="Times New Roman" w:hAnsi="Courier New" w:cs="Courier New"/>
          <w:color w:val="000000"/>
          <w:sz w:val="18"/>
          <w:szCs w:val="18"/>
          <w:lang w:val="en"/>
        </w:rPr>
        <w:t xml:space="preserve">STUDENT </w:t>
      </w:r>
      <w:r w:rsidRPr="000C1B6C">
        <w:rPr>
          <w:rFonts w:ascii="Cambria Math" w:eastAsia="Times New Roman" w:hAnsi="Cambria Math" w:cs="Cambria Math"/>
          <w:sz w:val="20"/>
          <w:szCs w:val="20"/>
          <w:lang w:val="en"/>
        </w:rPr>
        <w:t>⋈</w:t>
      </w:r>
      <w:proofErr w:type="spellStart"/>
      <w:r w:rsidRPr="000C1B6C">
        <w:rPr>
          <w:rFonts w:ascii="Courier New" w:eastAsia="Times New Roman" w:hAnsi="Courier New" w:cs="Courier New"/>
          <w:sz w:val="20"/>
          <w:szCs w:val="20"/>
          <w:vertAlign w:val="subscript"/>
          <w:lang w:val="en"/>
        </w:rPr>
        <w:t>Student.Std</w:t>
      </w:r>
      <w:proofErr w:type="spellEnd"/>
      <w:r w:rsidRPr="000C1B6C">
        <w:rPr>
          <w:rFonts w:ascii="Courier New" w:eastAsia="Times New Roman" w:hAnsi="Courier New" w:cs="Courier New"/>
          <w:color w:val="000000"/>
          <w:sz w:val="20"/>
          <w:szCs w:val="20"/>
          <w:vertAlign w:val="subscript"/>
          <w:lang w:val="en"/>
        </w:rPr>
        <w:t xml:space="preserve"> </w:t>
      </w:r>
      <w:r w:rsidRPr="000C1B6C">
        <w:rPr>
          <w:rFonts w:ascii="Courier New" w:eastAsia="Times New Roman" w:hAnsi="Courier New" w:cs="Courier New"/>
          <w:sz w:val="20"/>
          <w:szCs w:val="20"/>
          <w:vertAlign w:val="subscript"/>
          <w:lang w:val="en"/>
        </w:rPr>
        <w:t>=</w:t>
      </w:r>
      <w:r w:rsidRPr="000C1B6C">
        <w:rPr>
          <w:rFonts w:ascii="Courier New" w:eastAsia="Times New Roman" w:hAnsi="Courier New" w:cs="Courier New"/>
          <w:color w:val="000000"/>
          <w:sz w:val="20"/>
          <w:szCs w:val="20"/>
          <w:vertAlign w:val="subscript"/>
          <w:lang w:val="en"/>
        </w:rPr>
        <w:t xml:space="preserve"> </w:t>
      </w:r>
      <w:proofErr w:type="spellStart"/>
      <w:r w:rsidRPr="000C1B6C">
        <w:rPr>
          <w:rFonts w:ascii="Courier New" w:eastAsia="Times New Roman" w:hAnsi="Courier New" w:cs="Courier New"/>
          <w:sz w:val="20"/>
          <w:szCs w:val="20"/>
          <w:vertAlign w:val="subscript"/>
          <w:lang w:val="en"/>
        </w:rPr>
        <w:t>Subject.Class</w:t>
      </w:r>
      <w:proofErr w:type="spellEnd"/>
      <w:r w:rsidRPr="000C1B6C">
        <w:rPr>
          <w:rFonts w:ascii="Courier New" w:eastAsia="Times New Roman" w:hAnsi="Courier New" w:cs="Courier New"/>
          <w:color w:val="000000"/>
          <w:sz w:val="18"/>
          <w:szCs w:val="18"/>
          <w:lang w:val="en"/>
        </w:rPr>
        <w:t xml:space="preserve"> SUBJECT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7"/>
        <w:gridCol w:w="1829"/>
        <w:gridCol w:w="1255"/>
        <w:gridCol w:w="1800"/>
        <w:gridCol w:w="2285"/>
      </w:tblGrid>
      <w:tr w:rsidR="000C1B6C" w:rsidRPr="000C1B6C" w:rsidTr="000C1B6C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Student_detail</w:t>
            </w:r>
            <w:proofErr w:type="spellEnd"/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SID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Std</w:t>
            </w:r>
            <w:proofErr w:type="spellEnd"/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Class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Subject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Math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English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Maria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Music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Maria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Sports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Table: Output of theta join</w:t>
      </w: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p w:rsidR="000C1B6C" w:rsidRPr="000C1B6C" w:rsidRDefault="000C1B6C" w:rsidP="000C1B6C">
      <w:pPr>
        <w:shd w:val="clear" w:color="auto" w:fill="FFFFFF"/>
        <w:bidi w:val="0"/>
        <w:spacing w:before="48" w:after="48" w:line="360" w:lineRule="atLeast"/>
        <w:ind w:right="48"/>
        <w:outlineLvl w:val="1"/>
        <w:rPr>
          <w:rFonts w:ascii="Helvetica" w:eastAsia="Times New Roman" w:hAnsi="Helvetica" w:cs="Helvetica"/>
          <w:sz w:val="29"/>
          <w:szCs w:val="29"/>
          <w:lang w:val="en"/>
        </w:rPr>
      </w:pPr>
      <w:proofErr w:type="spellStart"/>
      <w:r w:rsidRPr="000C1B6C">
        <w:rPr>
          <w:rFonts w:ascii="Helvetica" w:eastAsia="Times New Roman" w:hAnsi="Helvetica" w:cs="Helvetica"/>
          <w:sz w:val="29"/>
          <w:szCs w:val="29"/>
          <w:lang w:val="en"/>
        </w:rPr>
        <w:lastRenderedPageBreak/>
        <w:t>Equi</w:t>
      </w:r>
      <w:proofErr w:type="spellEnd"/>
      <w:r w:rsidRPr="000C1B6C">
        <w:rPr>
          <w:rFonts w:ascii="Helvetica" w:eastAsia="Times New Roman" w:hAnsi="Helvetica" w:cs="Helvetica"/>
          <w:sz w:val="29"/>
          <w:szCs w:val="29"/>
          <w:lang w:val="en"/>
        </w:rPr>
        <w:t>-Join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 xml:space="preserve">When Theta join uses only </w:t>
      </w:r>
      <w:r w:rsidRPr="000C1B6C">
        <w:rPr>
          <w:rFonts w:ascii="Helvetica" w:eastAsia="Times New Roman" w:hAnsi="Helvetica" w:cs="Helvetica"/>
          <w:b/>
          <w:bCs/>
          <w:sz w:val="18"/>
          <w:szCs w:val="18"/>
          <w:lang w:val="en"/>
        </w:rPr>
        <w:t>equality</w:t>
      </w: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 xml:space="preserve"> comparison operator it is said to be </w:t>
      </w:r>
      <w:proofErr w:type="spellStart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Equi</w:t>
      </w:r>
      <w:proofErr w:type="spellEnd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 xml:space="preserve">-Join. The above example </w:t>
      </w:r>
      <w:proofErr w:type="spellStart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conrresponds</w:t>
      </w:r>
      <w:proofErr w:type="spellEnd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 xml:space="preserve"> to </w:t>
      </w:r>
      <w:proofErr w:type="spellStart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equi</w:t>
      </w:r>
      <w:proofErr w:type="spellEnd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-join</w:t>
      </w:r>
    </w:p>
    <w:p w:rsidR="000C1B6C" w:rsidRPr="000C1B6C" w:rsidRDefault="000C1B6C" w:rsidP="000C1B6C">
      <w:pPr>
        <w:shd w:val="clear" w:color="auto" w:fill="FFFFFF"/>
        <w:bidi w:val="0"/>
        <w:spacing w:before="48" w:after="48" w:line="360" w:lineRule="atLeast"/>
        <w:ind w:right="48"/>
        <w:outlineLvl w:val="1"/>
        <w:rPr>
          <w:rFonts w:ascii="Helvetica" w:eastAsia="Times New Roman" w:hAnsi="Helvetica" w:cs="Helvetica"/>
          <w:sz w:val="29"/>
          <w:szCs w:val="29"/>
          <w:lang w:val="en"/>
        </w:rPr>
      </w:pP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>Natural Join (</w:t>
      </w:r>
      <w:r w:rsidRPr="000C1B6C">
        <w:rPr>
          <w:rFonts w:ascii="Helvetica" w:eastAsia="Times New Roman" w:hAnsi="Helvetica" w:cs="Helvetica"/>
          <w:sz w:val="36"/>
          <w:szCs w:val="36"/>
          <w:lang w:val="en"/>
        </w:rPr>
        <w:t xml:space="preserve"> </w:t>
      </w:r>
      <w:r w:rsidRPr="000C1B6C">
        <w:rPr>
          <w:rFonts w:ascii="Cambria Math" w:eastAsia="Times New Roman" w:hAnsi="Cambria Math" w:cs="Cambria Math"/>
          <w:sz w:val="36"/>
          <w:szCs w:val="36"/>
          <w:lang w:val="en"/>
        </w:rPr>
        <w:t>⋈</w:t>
      </w: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 xml:space="preserve"> )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 xml:space="preserve">Natural join does not use any comparison operator. It does not concatenate the way Cartesian product does. Instead, Natural Join can only be performed if the </w:t>
      </w:r>
      <w:proofErr w:type="spellStart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there</w:t>
      </w:r>
      <w:proofErr w:type="spellEnd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 xml:space="preserve"> is at least one common attribute exists between relation. Those attributes must have same name and domain.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Natural join acts on those matching attributes where the values of attributes in both relation is same.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3959"/>
        <w:gridCol w:w="2112"/>
      </w:tblGrid>
      <w:tr w:rsidR="000C1B6C" w:rsidRPr="000C1B6C" w:rsidTr="000C1B6C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Courses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CID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Dept</w:t>
            </w:r>
            <w:proofErr w:type="spellEnd"/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CS01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Database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CS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Mechanics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EE01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Electronics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EE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Table: Relation Courses</w:t>
      </w: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6"/>
        <w:gridCol w:w="4380"/>
      </w:tblGrid>
      <w:tr w:rsidR="000C1B6C" w:rsidRPr="000C1B6C" w:rsidTr="000C1B6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HoD</w:t>
            </w:r>
            <w:proofErr w:type="spellEnd"/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Dept</w:t>
            </w:r>
            <w:proofErr w:type="spellEnd"/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Head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Maya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Mira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 xml:space="preserve">Table: Relation </w:t>
      </w:r>
      <w:proofErr w:type="spellStart"/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HoD</w:t>
      </w:r>
      <w:proofErr w:type="spellEnd"/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6"/>
        <w:gridCol w:w="1880"/>
        <w:gridCol w:w="3121"/>
        <w:gridCol w:w="1789"/>
      </w:tblGrid>
      <w:tr w:rsidR="000C1B6C" w:rsidRPr="000C1B6C" w:rsidTr="000C1B6C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 xml:space="preserve">Courses </w:t>
            </w:r>
            <w:r w:rsidRPr="000C1B6C">
              <w:rPr>
                <w:rFonts w:ascii="Cambria Math" w:eastAsia="Times New Roman" w:hAnsi="Cambria Math" w:cs="Cambria Math"/>
                <w:b/>
                <w:bCs/>
                <w:sz w:val="18"/>
                <w:szCs w:val="18"/>
              </w:rPr>
              <w:t>⋈</w:t>
            </w: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HoD</w:t>
            </w:r>
            <w:proofErr w:type="spellEnd"/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Dept</w:t>
            </w:r>
            <w:proofErr w:type="spellEnd"/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CID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Head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CS01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Database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Mechanics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Maya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EE01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Electronics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Mira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 xml:space="preserve">Table: Relation Courses </w:t>
      </w:r>
      <w:r w:rsidRPr="000C1B6C">
        <w:rPr>
          <w:rFonts w:ascii="Cambria Math" w:eastAsia="Times New Roman" w:hAnsi="Cambria Math" w:cs="Cambria Math"/>
          <w:i/>
          <w:iCs/>
          <w:sz w:val="15"/>
          <w:szCs w:val="15"/>
          <w:lang w:val="en"/>
        </w:rPr>
        <w:t>⋈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 xml:space="preserve"> </w:t>
      </w:r>
      <w:proofErr w:type="spellStart"/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HoD</w:t>
      </w:r>
      <w:proofErr w:type="spellEnd"/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p w:rsidR="000C1B6C" w:rsidRPr="000C1B6C" w:rsidRDefault="000C1B6C" w:rsidP="000C1B6C">
      <w:pPr>
        <w:shd w:val="clear" w:color="auto" w:fill="FFFFFF"/>
        <w:bidi w:val="0"/>
        <w:spacing w:before="48" w:after="48" w:line="360" w:lineRule="atLeast"/>
        <w:ind w:right="48"/>
        <w:outlineLvl w:val="1"/>
        <w:rPr>
          <w:rFonts w:ascii="Helvetica" w:eastAsia="Times New Roman" w:hAnsi="Helvetica" w:cs="Helvetica"/>
          <w:sz w:val="29"/>
          <w:szCs w:val="29"/>
          <w:lang w:val="en"/>
        </w:rPr>
      </w:pP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>Outer Joins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lastRenderedPageBreak/>
        <w:t xml:space="preserve">All joins mentioned above, that is Theta Join, </w:t>
      </w:r>
      <w:proofErr w:type="spellStart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Equi</w:t>
      </w:r>
      <w:proofErr w:type="spellEnd"/>
      <w:r w:rsidRPr="000C1B6C">
        <w:rPr>
          <w:rFonts w:ascii="Helvetica" w:eastAsia="Times New Roman" w:hAnsi="Helvetica" w:cs="Helvetica"/>
          <w:sz w:val="18"/>
          <w:szCs w:val="18"/>
          <w:lang w:val="en"/>
        </w:rPr>
        <w:t xml:space="preserve"> Join and Natural Join are called inner-joins. An inner-join process includes only tuples with matching attributes, rest are discarded in resulting relation. There exists methods by which all tuples of any relation are included in the resulting relation.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There are three kinds of outer joins:</w:t>
      </w:r>
    </w:p>
    <w:p w:rsidR="000C1B6C" w:rsidRPr="000C1B6C" w:rsidRDefault="000C1B6C" w:rsidP="000C1B6C">
      <w:pPr>
        <w:shd w:val="clear" w:color="auto" w:fill="FFFFFF"/>
        <w:bidi w:val="0"/>
        <w:spacing w:before="48" w:after="48" w:line="360" w:lineRule="atLeast"/>
        <w:ind w:right="48"/>
        <w:outlineLvl w:val="1"/>
        <w:rPr>
          <w:rFonts w:ascii="Helvetica" w:eastAsia="Times New Roman" w:hAnsi="Helvetica" w:cs="Helvetica"/>
          <w:sz w:val="29"/>
          <w:szCs w:val="29"/>
          <w:lang w:val="en"/>
        </w:rPr>
      </w:pP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 xml:space="preserve">Left outer join ( R </w:t>
      </w:r>
      <w:r>
        <w:rPr>
          <w:rFonts w:ascii="Helvetica" w:eastAsia="Times New Roman" w:hAnsi="Helvetica" w:cs="Helvetica"/>
          <w:noProof/>
          <w:sz w:val="29"/>
          <w:szCs w:val="29"/>
        </w:rPr>
        <w:drawing>
          <wp:inline distT="0" distB="0" distL="0" distR="0">
            <wp:extent cx="133350" cy="85725"/>
            <wp:effectExtent l="0" t="0" r="0" b="9525"/>
            <wp:docPr id="6" name="صورة 6" descr="http://www.tutorialspoint.com/dbms/images/left_outer_jo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torialspoint.com/dbms/images/left_outer_joi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>S )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All tuples of Left relation, R, are included in the resulting relation and if there exists tuples in R without any matching tuple in S then the S-attributes of resulting relation are made NULL.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3"/>
        <w:gridCol w:w="5883"/>
      </w:tblGrid>
      <w:tr w:rsidR="000C1B6C" w:rsidRPr="000C1B6C" w:rsidTr="000C1B6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Left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B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Database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Mechanics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Electronics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Table: Left Relation</w:t>
      </w: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0"/>
        <w:gridCol w:w="4796"/>
      </w:tblGrid>
      <w:tr w:rsidR="000C1B6C" w:rsidRPr="000C1B6C" w:rsidTr="000C1B6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Right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B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Maya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Mira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Table: Right Relation</w:t>
      </w: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1"/>
        <w:gridCol w:w="3454"/>
        <w:gridCol w:w="1511"/>
        <w:gridCol w:w="1980"/>
      </w:tblGrid>
      <w:tr w:rsidR="000C1B6C" w:rsidRPr="000C1B6C" w:rsidTr="000C1B6C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 xml:space="preserve">Courses </w:t>
            </w:r>
            <w:r>
              <w:rPr>
                <w:rFonts w:ascii="Helvetica" w:eastAsia="Times New Roman" w:hAnsi="Helvetica" w:cs="Helvetica"/>
                <w:b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3825" cy="76200"/>
                  <wp:effectExtent l="0" t="0" r="9525" b="0"/>
                  <wp:docPr id="5" name="صورة 5" descr="http://www.tutorialspoint.com/dbms/images/left_outer_jo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utorialspoint.com/dbms/images/left_outer_jo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HoD</w:t>
            </w:r>
            <w:proofErr w:type="spellEnd"/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D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Database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Mechanics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---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Electronics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Maya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Table: Left outer join output</w:t>
      </w: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p w:rsidR="000C1B6C" w:rsidRPr="000C1B6C" w:rsidRDefault="000C1B6C" w:rsidP="000C1B6C">
      <w:pPr>
        <w:shd w:val="clear" w:color="auto" w:fill="FFFFFF"/>
        <w:bidi w:val="0"/>
        <w:spacing w:before="48" w:after="48" w:line="360" w:lineRule="atLeast"/>
        <w:ind w:right="48"/>
        <w:outlineLvl w:val="1"/>
        <w:rPr>
          <w:rFonts w:ascii="Helvetica" w:eastAsia="Times New Roman" w:hAnsi="Helvetica" w:cs="Helvetica"/>
          <w:sz w:val="29"/>
          <w:szCs w:val="29"/>
          <w:lang w:val="en"/>
        </w:rPr>
      </w:pP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 xml:space="preserve">Right outer join: ( R </w:t>
      </w:r>
      <w:r>
        <w:rPr>
          <w:rFonts w:ascii="Helvetica" w:eastAsia="Times New Roman" w:hAnsi="Helvetica" w:cs="Helvetica"/>
          <w:noProof/>
          <w:sz w:val="29"/>
          <w:szCs w:val="29"/>
        </w:rPr>
        <w:drawing>
          <wp:inline distT="0" distB="0" distL="0" distR="0">
            <wp:extent cx="123825" cy="95250"/>
            <wp:effectExtent l="0" t="0" r="9525" b="0"/>
            <wp:docPr id="4" name="صورة 4" descr="http://www.tutorialspoint.com/dbms/images/right_outer_jo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utorialspoint.com/dbms/images/right_outer_jo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>S )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All tuples of the Right relation, S, are included in the resulting relation and if there exists tuples in S without any matching tuple in R then the R-attributes of resulting relation are made NULL.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1"/>
        <w:gridCol w:w="3454"/>
        <w:gridCol w:w="1511"/>
        <w:gridCol w:w="1980"/>
      </w:tblGrid>
      <w:tr w:rsidR="000C1B6C" w:rsidRPr="000C1B6C" w:rsidTr="000C1B6C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lastRenderedPageBreak/>
              <w:t xml:space="preserve">Courses </w:t>
            </w:r>
            <w:r>
              <w:rPr>
                <w:rFonts w:ascii="Helvetica" w:eastAsia="Times New Roman" w:hAnsi="Helvetica" w:cs="Helvetica"/>
                <w:b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3825" cy="95250"/>
                  <wp:effectExtent l="0" t="0" r="9525" b="0"/>
                  <wp:docPr id="3" name="صورة 3" descr="http://www.tutorialspoint.com/dbms/images/right_outer_jo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utorialspoint.com/dbms/images/right_outer_jo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HoD</w:t>
            </w:r>
            <w:proofErr w:type="spellEnd"/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D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Database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Electronics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Maya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Mira</w:t>
            </w:r>
          </w:p>
        </w:tc>
      </w:tr>
    </w:tbl>
    <w:p w:rsidR="000C1B6C" w:rsidRPr="000C1B6C" w:rsidRDefault="000C1B6C" w:rsidP="000C1B6C">
      <w:pPr>
        <w:shd w:val="clear" w:color="auto" w:fill="FFFFFF"/>
        <w:bidi w:val="0"/>
        <w:spacing w:after="0" w:line="240" w:lineRule="auto"/>
        <w:jc w:val="center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[</w:t>
      </w:r>
      <w:r w:rsidRPr="000C1B6C">
        <w:rPr>
          <w:rFonts w:ascii="Helvetica" w:eastAsia="Times New Roman" w:hAnsi="Helvetica" w:cs="Helvetica"/>
          <w:i/>
          <w:iCs/>
          <w:sz w:val="15"/>
          <w:szCs w:val="15"/>
          <w:lang w:val="en"/>
        </w:rPr>
        <w:t>Table: Right outer join output</w:t>
      </w:r>
      <w:r w:rsidRPr="000C1B6C">
        <w:rPr>
          <w:rFonts w:ascii="Helvetica" w:eastAsia="Times New Roman" w:hAnsi="Helvetica" w:cs="Helvetica"/>
          <w:sz w:val="15"/>
          <w:szCs w:val="15"/>
          <w:lang w:val="en"/>
        </w:rPr>
        <w:t>]</w:t>
      </w:r>
    </w:p>
    <w:p w:rsidR="000C1B6C" w:rsidRPr="000C1B6C" w:rsidRDefault="000C1B6C" w:rsidP="000C1B6C">
      <w:pPr>
        <w:shd w:val="clear" w:color="auto" w:fill="FFFFFF"/>
        <w:bidi w:val="0"/>
        <w:spacing w:before="48" w:after="48" w:line="360" w:lineRule="atLeast"/>
        <w:ind w:right="48"/>
        <w:outlineLvl w:val="1"/>
        <w:rPr>
          <w:rFonts w:ascii="Helvetica" w:eastAsia="Times New Roman" w:hAnsi="Helvetica" w:cs="Helvetica"/>
          <w:sz w:val="29"/>
          <w:szCs w:val="29"/>
          <w:lang w:val="en"/>
        </w:rPr>
      </w:pP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 xml:space="preserve">Full outer join: ( R </w:t>
      </w:r>
      <w:r>
        <w:rPr>
          <w:rFonts w:ascii="Helvetica" w:eastAsia="Times New Roman" w:hAnsi="Helvetica" w:cs="Helvetica"/>
          <w:noProof/>
          <w:sz w:val="29"/>
          <w:szCs w:val="29"/>
        </w:rPr>
        <w:drawing>
          <wp:inline distT="0" distB="0" distL="0" distR="0">
            <wp:extent cx="152400" cy="95250"/>
            <wp:effectExtent l="0" t="0" r="0" b="0"/>
            <wp:docPr id="2" name="صورة 2" descr="http://www.tutorialspoint.com/dbms/images/full_outer_jo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utorialspoint.com/dbms/images/full_outer_jo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B6C">
        <w:rPr>
          <w:rFonts w:ascii="Helvetica" w:eastAsia="Times New Roman" w:hAnsi="Helvetica" w:cs="Helvetica"/>
          <w:sz w:val="29"/>
          <w:szCs w:val="29"/>
          <w:lang w:val="en"/>
        </w:rPr>
        <w:t>S)</w:t>
      </w:r>
    </w:p>
    <w:p w:rsidR="000C1B6C" w:rsidRPr="000C1B6C" w:rsidRDefault="000C1B6C" w:rsidP="000C1B6C">
      <w:pPr>
        <w:shd w:val="clear" w:color="auto" w:fill="FFFFFF"/>
        <w:bidi w:val="0"/>
        <w:spacing w:before="192" w:after="240" w:line="240" w:lineRule="auto"/>
        <w:jc w:val="both"/>
        <w:rPr>
          <w:rFonts w:ascii="Helvetica" w:eastAsia="Times New Roman" w:hAnsi="Helvetica" w:cs="Helvetica"/>
          <w:sz w:val="18"/>
          <w:szCs w:val="18"/>
          <w:lang w:val="en"/>
        </w:rPr>
      </w:pPr>
      <w:r w:rsidRPr="000C1B6C">
        <w:rPr>
          <w:rFonts w:ascii="Helvetica" w:eastAsia="Times New Roman" w:hAnsi="Helvetica" w:cs="Helvetica"/>
          <w:sz w:val="18"/>
          <w:szCs w:val="18"/>
          <w:lang w:val="en"/>
        </w:rPr>
        <w:t>All tuples of both participating relations are included in the resulting relation and if there no matching tuples for both relations, their respective unmatched attributes are made NULL.</w:t>
      </w:r>
    </w:p>
    <w:tbl>
      <w:tblPr>
        <w:tblW w:w="5000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1"/>
        <w:gridCol w:w="3454"/>
        <w:gridCol w:w="1511"/>
        <w:gridCol w:w="1980"/>
      </w:tblGrid>
      <w:tr w:rsidR="000C1B6C" w:rsidRPr="000C1B6C" w:rsidTr="000C1B6C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 xml:space="preserve">Courses </w:t>
            </w:r>
            <w:r>
              <w:rPr>
                <w:rFonts w:ascii="Helvetica" w:eastAsia="Times New Roman" w:hAnsi="Helvetica" w:cs="Helvetica"/>
                <w:b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3825" cy="76200"/>
                  <wp:effectExtent l="0" t="0" r="9525" b="0"/>
                  <wp:docPr id="1" name="صورة 1" descr="http://www.tutorialspoint.com/dbms/images/full_outer_jo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tutorialspoint.com/dbms/images/full_outer_jo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HoD</w:t>
            </w:r>
            <w:proofErr w:type="spellEnd"/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b/>
                <w:bCs/>
                <w:sz w:val="18"/>
                <w:szCs w:val="18"/>
              </w:rPr>
              <w:t>D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Database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Alex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Mechanics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---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Electronics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Maya</w:t>
            </w:r>
          </w:p>
        </w:tc>
      </w:tr>
      <w:tr w:rsidR="000C1B6C" w:rsidRPr="000C1B6C" w:rsidTr="000C1B6C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---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1B6C" w:rsidRPr="000C1B6C" w:rsidRDefault="000C1B6C" w:rsidP="000C1B6C">
            <w:pPr>
              <w:bidi w:val="0"/>
              <w:spacing w:before="120" w:after="120" w:line="240" w:lineRule="auto"/>
              <w:rPr>
                <w:rFonts w:ascii="Helvetica" w:eastAsia="Times New Roman" w:hAnsi="Helvetica" w:cs="Helvetica"/>
                <w:sz w:val="18"/>
                <w:szCs w:val="18"/>
              </w:rPr>
            </w:pPr>
            <w:r w:rsidRPr="000C1B6C">
              <w:rPr>
                <w:rFonts w:ascii="Helvetica" w:eastAsia="Times New Roman" w:hAnsi="Helvetica" w:cs="Helvetica"/>
                <w:sz w:val="18"/>
                <w:szCs w:val="18"/>
              </w:rPr>
              <w:t>Mira</w:t>
            </w:r>
          </w:p>
        </w:tc>
      </w:tr>
    </w:tbl>
    <w:p w:rsidR="00D4544C" w:rsidRDefault="00D4544C">
      <w:pPr>
        <w:rPr>
          <w:rFonts w:hint="cs"/>
          <w:lang w:bidi="ar-IQ"/>
        </w:rPr>
      </w:pPr>
    </w:p>
    <w:sectPr w:rsidR="00D4544C" w:rsidSect="00C6110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6C"/>
    <w:rsid w:val="000C1B6C"/>
    <w:rsid w:val="00C61109"/>
    <w:rsid w:val="00D4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0C1B6C"/>
    <w:pPr>
      <w:bidi w:val="0"/>
      <w:spacing w:before="48" w:after="48" w:line="360" w:lineRule="atLeast"/>
      <w:ind w:right="48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C1B6C"/>
    <w:rPr>
      <w:rFonts w:ascii="Times New Roman" w:eastAsia="Times New Roman" w:hAnsi="Times New Roman" w:cs="Times New Roman"/>
      <w:sz w:val="38"/>
      <w:szCs w:val="38"/>
    </w:rPr>
  </w:style>
  <w:style w:type="paragraph" w:styleId="HTML">
    <w:name w:val="HTML Preformatted"/>
    <w:basedOn w:val="a"/>
    <w:link w:val="HTMLChar"/>
    <w:uiPriority w:val="99"/>
    <w:semiHidden/>
    <w:unhideWhenUsed/>
    <w:rsid w:val="000C1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0C1B6C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0C1B6C"/>
    <w:pPr>
      <w:bidi w:val="0"/>
      <w:spacing w:before="192" w:after="24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n1">
    <w:name w:val="pln1"/>
    <w:basedOn w:val="a0"/>
    <w:rsid w:val="000C1B6C"/>
    <w:rPr>
      <w:color w:val="000000"/>
    </w:rPr>
  </w:style>
  <w:style w:type="character" w:customStyle="1" w:styleId="pun">
    <w:name w:val="pun"/>
    <w:basedOn w:val="a0"/>
    <w:rsid w:val="000C1B6C"/>
  </w:style>
  <w:style w:type="character" w:customStyle="1" w:styleId="typ">
    <w:name w:val="typ"/>
    <w:basedOn w:val="a0"/>
    <w:rsid w:val="000C1B6C"/>
  </w:style>
  <w:style w:type="paragraph" w:styleId="a4">
    <w:name w:val="Balloon Text"/>
    <w:basedOn w:val="a"/>
    <w:link w:val="Char"/>
    <w:uiPriority w:val="99"/>
    <w:semiHidden/>
    <w:unhideWhenUsed/>
    <w:rsid w:val="000C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C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0C1B6C"/>
    <w:pPr>
      <w:bidi w:val="0"/>
      <w:spacing w:before="48" w:after="48" w:line="360" w:lineRule="atLeast"/>
      <w:ind w:right="48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C1B6C"/>
    <w:rPr>
      <w:rFonts w:ascii="Times New Roman" w:eastAsia="Times New Roman" w:hAnsi="Times New Roman" w:cs="Times New Roman"/>
      <w:sz w:val="38"/>
      <w:szCs w:val="38"/>
    </w:rPr>
  </w:style>
  <w:style w:type="paragraph" w:styleId="HTML">
    <w:name w:val="HTML Preformatted"/>
    <w:basedOn w:val="a"/>
    <w:link w:val="HTMLChar"/>
    <w:uiPriority w:val="99"/>
    <w:semiHidden/>
    <w:unhideWhenUsed/>
    <w:rsid w:val="000C1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0C1B6C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0C1B6C"/>
    <w:pPr>
      <w:bidi w:val="0"/>
      <w:spacing w:before="192" w:after="24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n1">
    <w:name w:val="pln1"/>
    <w:basedOn w:val="a0"/>
    <w:rsid w:val="000C1B6C"/>
    <w:rPr>
      <w:color w:val="000000"/>
    </w:rPr>
  </w:style>
  <w:style w:type="character" w:customStyle="1" w:styleId="pun">
    <w:name w:val="pun"/>
    <w:basedOn w:val="a0"/>
    <w:rsid w:val="000C1B6C"/>
  </w:style>
  <w:style w:type="character" w:customStyle="1" w:styleId="typ">
    <w:name w:val="typ"/>
    <w:basedOn w:val="a0"/>
    <w:rsid w:val="000C1B6C"/>
  </w:style>
  <w:style w:type="paragraph" w:styleId="a4">
    <w:name w:val="Balloon Text"/>
    <w:basedOn w:val="a"/>
    <w:link w:val="Char"/>
    <w:uiPriority w:val="99"/>
    <w:semiHidden/>
    <w:unhideWhenUsed/>
    <w:rsid w:val="000C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C1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13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  <w:divsChild>
                <w:div w:id="5597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1</cp:revision>
  <dcterms:created xsi:type="dcterms:W3CDTF">2014-11-19T08:36:00Z</dcterms:created>
  <dcterms:modified xsi:type="dcterms:W3CDTF">2014-11-19T08:36:00Z</dcterms:modified>
</cp:coreProperties>
</file>