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64B" w:rsidRDefault="002C364B" w:rsidP="002C364B">
      <w:pPr>
        <w:jc w:val="center"/>
        <w:outlineLvl w:val="0"/>
        <w:rPr>
          <w:b/>
          <w:bCs/>
          <w:sz w:val="20"/>
          <w:szCs w:val="20"/>
          <w:lang w:bidi="ar-IQ"/>
        </w:rPr>
      </w:pPr>
      <w:r>
        <w:rPr>
          <w:rFonts w:hint="cs"/>
          <w:b/>
          <w:bCs/>
          <w:sz w:val="20"/>
          <w:szCs w:val="20"/>
          <w:rtl/>
        </w:rPr>
        <w:t xml:space="preserve">(( </w:t>
      </w:r>
      <w:proofErr w:type="spellStart"/>
      <w:r>
        <w:rPr>
          <w:rFonts w:hint="cs"/>
          <w:b/>
          <w:bCs/>
          <w:sz w:val="20"/>
          <w:szCs w:val="20"/>
          <w:rtl/>
        </w:rPr>
        <w:t>أستمارة</w:t>
      </w:r>
      <w:proofErr w:type="spellEnd"/>
      <w:r>
        <w:rPr>
          <w:rFonts w:hint="cs"/>
          <w:b/>
          <w:bCs/>
          <w:sz w:val="20"/>
          <w:szCs w:val="20"/>
          <w:rtl/>
        </w:rPr>
        <w:t xml:space="preserve"> الخطة التدريسية السنوية ))</w:t>
      </w:r>
    </w:p>
    <w:tbl>
      <w:tblPr>
        <w:tblW w:w="0" w:type="auto"/>
        <w:jc w:val="center"/>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3"/>
        <w:gridCol w:w="970"/>
      </w:tblGrid>
      <w:tr w:rsidR="002C364B" w:rsidTr="002C364B">
        <w:trPr>
          <w:trHeight w:val="422"/>
          <w:jc w:val="center"/>
        </w:trPr>
        <w:tc>
          <w:tcPr>
            <w:tcW w:w="8400" w:type="dxa"/>
            <w:tcBorders>
              <w:top w:val="single" w:sz="4" w:space="0" w:color="auto"/>
              <w:left w:val="single" w:sz="4" w:space="0" w:color="auto"/>
              <w:bottom w:val="single" w:sz="4" w:space="0" w:color="auto"/>
              <w:right w:val="single" w:sz="4" w:space="0" w:color="auto"/>
            </w:tcBorders>
            <w:vAlign w:val="center"/>
            <w:hideMark/>
          </w:tcPr>
          <w:p w:rsidR="002C364B" w:rsidRDefault="002C364B">
            <w:pPr>
              <w:rPr>
                <w:b/>
                <w:bCs/>
                <w:sz w:val="28"/>
                <w:szCs w:val="28"/>
                <w:lang w:bidi="ar-IQ"/>
              </w:rPr>
            </w:pPr>
            <w:r>
              <w:rPr>
                <w:rFonts w:hint="cs"/>
                <w:b/>
                <w:bCs/>
                <w:sz w:val="28"/>
                <w:szCs w:val="28"/>
                <w:rtl/>
                <w:lang w:bidi="ar-IQ"/>
              </w:rPr>
              <w:t>فريال جاسم عبد الرزاق</w:t>
            </w:r>
          </w:p>
        </w:tc>
        <w:tc>
          <w:tcPr>
            <w:tcW w:w="1995"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2C364B" w:rsidRDefault="002C364B">
            <w:pPr>
              <w:rPr>
                <w:b/>
                <w:bCs/>
                <w:sz w:val="20"/>
                <w:szCs w:val="20"/>
                <w:lang w:bidi="ar-IQ"/>
              </w:rPr>
            </w:pPr>
            <w:r>
              <w:rPr>
                <w:rFonts w:hint="cs"/>
                <w:b/>
                <w:bCs/>
                <w:sz w:val="20"/>
                <w:szCs w:val="20"/>
                <w:rtl/>
                <w:lang w:bidi="ar-SY"/>
              </w:rPr>
              <w:t>اسم</w:t>
            </w:r>
            <w:r>
              <w:rPr>
                <w:rFonts w:hint="cs"/>
                <w:b/>
                <w:bCs/>
                <w:sz w:val="20"/>
                <w:szCs w:val="20"/>
                <w:rtl/>
                <w:lang w:bidi="ar-IQ"/>
              </w:rPr>
              <w:t xml:space="preserve"> التدريسي:</w:t>
            </w:r>
          </w:p>
        </w:tc>
      </w:tr>
      <w:tr w:rsidR="002C364B" w:rsidTr="002C364B">
        <w:trPr>
          <w:trHeight w:val="440"/>
          <w:jc w:val="center"/>
        </w:trPr>
        <w:tc>
          <w:tcPr>
            <w:tcW w:w="8400" w:type="dxa"/>
            <w:tcBorders>
              <w:top w:val="single" w:sz="4" w:space="0" w:color="auto"/>
              <w:left w:val="single" w:sz="4" w:space="0" w:color="auto"/>
              <w:bottom w:val="single" w:sz="4" w:space="0" w:color="auto"/>
              <w:right w:val="single" w:sz="4" w:space="0" w:color="auto"/>
            </w:tcBorders>
            <w:vAlign w:val="center"/>
            <w:hideMark/>
          </w:tcPr>
          <w:p w:rsidR="002C364B" w:rsidRDefault="00C25DF7">
            <w:pPr>
              <w:jc w:val="center"/>
              <w:rPr>
                <w:sz w:val="28"/>
                <w:szCs w:val="28"/>
                <w:lang w:bidi="ar-IQ"/>
              </w:rPr>
            </w:pPr>
            <w:hyperlink r:id="rId6" w:history="1">
              <w:r w:rsidR="002C364B">
                <w:rPr>
                  <w:rStyle w:val="Hyperlink"/>
                  <w:sz w:val="28"/>
                  <w:szCs w:val="28"/>
                  <w:lang w:bidi="ar-IQ"/>
                </w:rPr>
                <w:t>fryal.jassim@yahoo.com</w:t>
              </w:r>
            </w:hyperlink>
          </w:p>
        </w:tc>
        <w:tc>
          <w:tcPr>
            <w:tcW w:w="1995"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2C364B" w:rsidRDefault="002C364B">
            <w:pPr>
              <w:rPr>
                <w:b/>
                <w:bCs/>
                <w:sz w:val="20"/>
                <w:szCs w:val="20"/>
                <w:lang w:bidi="ar-IQ"/>
              </w:rPr>
            </w:pPr>
            <w:r>
              <w:rPr>
                <w:rFonts w:hint="cs"/>
                <w:b/>
                <w:bCs/>
                <w:sz w:val="20"/>
                <w:szCs w:val="20"/>
                <w:rtl/>
                <w:lang w:bidi="ar-SY"/>
              </w:rPr>
              <w:t>البريد الالكتروني</w:t>
            </w:r>
            <w:r>
              <w:rPr>
                <w:rFonts w:hint="cs"/>
                <w:b/>
                <w:bCs/>
                <w:sz w:val="20"/>
                <w:szCs w:val="20"/>
                <w:rtl/>
                <w:lang w:bidi="ar-IQ"/>
              </w:rPr>
              <w:t>:</w:t>
            </w:r>
          </w:p>
        </w:tc>
      </w:tr>
      <w:tr w:rsidR="002C364B" w:rsidTr="002C364B">
        <w:trPr>
          <w:trHeight w:val="350"/>
          <w:jc w:val="center"/>
        </w:trPr>
        <w:tc>
          <w:tcPr>
            <w:tcW w:w="8400" w:type="dxa"/>
            <w:tcBorders>
              <w:top w:val="single" w:sz="4" w:space="0" w:color="auto"/>
              <w:left w:val="single" w:sz="4" w:space="0" w:color="auto"/>
              <w:bottom w:val="single" w:sz="4" w:space="0" w:color="auto"/>
              <w:right w:val="single" w:sz="4" w:space="0" w:color="auto"/>
            </w:tcBorders>
            <w:vAlign w:val="center"/>
          </w:tcPr>
          <w:p w:rsidR="002C364B" w:rsidRDefault="002C364B">
            <w:pPr>
              <w:bidi w:val="0"/>
              <w:jc w:val="center"/>
              <w:rPr>
                <w:b/>
                <w:bCs/>
                <w:sz w:val="28"/>
                <w:szCs w:val="28"/>
              </w:rPr>
            </w:pPr>
            <w:r>
              <w:rPr>
                <w:b/>
                <w:bCs/>
                <w:sz w:val="28"/>
                <w:szCs w:val="28"/>
              </w:rPr>
              <w:t>Computation Theor</w:t>
            </w:r>
            <w:r w:rsidR="00E33784">
              <w:rPr>
                <w:b/>
                <w:bCs/>
                <w:sz w:val="28"/>
                <w:szCs w:val="28"/>
              </w:rPr>
              <w:t>y I</w:t>
            </w:r>
          </w:p>
          <w:p w:rsidR="002C364B" w:rsidRDefault="002C364B">
            <w:pPr>
              <w:bidi w:val="0"/>
              <w:jc w:val="center"/>
              <w:rPr>
                <w:b/>
                <w:bCs/>
                <w:sz w:val="28"/>
                <w:szCs w:val="28"/>
                <w:lang w:bidi="ar-IQ"/>
              </w:rPr>
            </w:pPr>
          </w:p>
        </w:tc>
        <w:tc>
          <w:tcPr>
            <w:tcW w:w="1995"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2C364B" w:rsidRDefault="002C364B">
            <w:pPr>
              <w:rPr>
                <w:b/>
                <w:bCs/>
                <w:sz w:val="20"/>
                <w:szCs w:val="20"/>
                <w:lang w:bidi="ar-SY"/>
              </w:rPr>
            </w:pPr>
            <w:r>
              <w:rPr>
                <w:rFonts w:hint="cs"/>
                <w:b/>
                <w:bCs/>
                <w:sz w:val="20"/>
                <w:szCs w:val="20"/>
                <w:rtl/>
                <w:lang w:bidi="ar-SY"/>
              </w:rPr>
              <w:t>اسم المادة:</w:t>
            </w:r>
          </w:p>
        </w:tc>
      </w:tr>
      <w:tr w:rsidR="002C364B" w:rsidTr="002C364B">
        <w:trPr>
          <w:trHeight w:val="350"/>
          <w:jc w:val="center"/>
        </w:trPr>
        <w:tc>
          <w:tcPr>
            <w:tcW w:w="8400" w:type="dxa"/>
            <w:tcBorders>
              <w:top w:val="single" w:sz="4" w:space="0" w:color="auto"/>
              <w:left w:val="single" w:sz="4" w:space="0" w:color="auto"/>
              <w:bottom w:val="single" w:sz="4" w:space="0" w:color="auto"/>
              <w:right w:val="single" w:sz="4" w:space="0" w:color="auto"/>
            </w:tcBorders>
            <w:vAlign w:val="center"/>
            <w:hideMark/>
          </w:tcPr>
          <w:p w:rsidR="002C364B" w:rsidRDefault="002C364B">
            <w:pPr>
              <w:jc w:val="center"/>
              <w:rPr>
                <w:b/>
                <w:bCs/>
                <w:sz w:val="28"/>
                <w:szCs w:val="28"/>
                <w:lang w:bidi="ar-IQ"/>
              </w:rPr>
            </w:pPr>
            <w:r>
              <w:rPr>
                <w:rFonts w:hint="cs"/>
                <w:b/>
                <w:bCs/>
                <w:sz w:val="28"/>
                <w:szCs w:val="28"/>
                <w:rtl/>
                <w:lang w:bidi="ar-IQ"/>
              </w:rPr>
              <w:t>فصلي</w:t>
            </w:r>
          </w:p>
        </w:tc>
        <w:tc>
          <w:tcPr>
            <w:tcW w:w="1995"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2C364B" w:rsidRDefault="002C364B">
            <w:pPr>
              <w:rPr>
                <w:b/>
                <w:bCs/>
                <w:sz w:val="20"/>
                <w:szCs w:val="20"/>
                <w:lang w:bidi="ar-SY"/>
              </w:rPr>
            </w:pPr>
            <w:proofErr w:type="spellStart"/>
            <w:r>
              <w:rPr>
                <w:rFonts w:hint="cs"/>
                <w:b/>
                <w:bCs/>
                <w:sz w:val="20"/>
                <w:szCs w:val="20"/>
                <w:rtl/>
                <w:lang w:bidi="ar-SY"/>
              </w:rPr>
              <w:t>مقررالفصل</w:t>
            </w:r>
            <w:proofErr w:type="spellEnd"/>
            <w:r>
              <w:rPr>
                <w:rFonts w:hint="cs"/>
                <w:b/>
                <w:bCs/>
                <w:sz w:val="20"/>
                <w:szCs w:val="20"/>
                <w:rtl/>
                <w:lang w:bidi="ar-SY"/>
              </w:rPr>
              <w:t>:</w:t>
            </w:r>
          </w:p>
        </w:tc>
      </w:tr>
      <w:tr w:rsidR="002C364B" w:rsidTr="002C364B">
        <w:trPr>
          <w:trHeight w:val="1048"/>
          <w:jc w:val="center"/>
        </w:trPr>
        <w:tc>
          <w:tcPr>
            <w:tcW w:w="8400" w:type="dxa"/>
            <w:tcBorders>
              <w:top w:val="single" w:sz="4" w:space="0" w:color="auto"/>
              <w:left w:val="single" w:sz="4" w:space="0" w:color="auto"/>
              <w:bottom w:val="single" w:sz="4" w:space="0" w:color="auto"/>
              <w:right w:val="single" w:sz="4" w:space="0" w:color="auto"/>
            </w:tcBorders>
            <w:vAlign w:val="center"/>
          </w:tcPr>
          <w:p w:rsidR="002C364B" w:rsidRDefault="002C364B">
            <w:pPr>
              <w:bidi w:val="0"/>
              <w:ind w:right="1080" w:firstLine="540"/>
              <w:jc w:val="both"/>
              <w:rPr>
                <w:sz w:val="30"/>
                <w:szCs w:val="30"/>
              </w:rPr>
            </w:pPr>
            <w:r>
              <w:rPr>
                <w:sz w:val="30"/>
                <w:szCs w:val="30"/>
              </w:rPr>
              <w:t>On completion of this course, students will be able to explain the basic methods and conclusions of the Theory of Computation. They will be able to apply these methods to problems from different fields and be guided by the results in searching for computational solutions to the problems. In particular, students will be able understand these concepts carefully.</w:t>
            </w:r>
          </w:p>
          <w:p w:rsidR="002C364B" w:rsidRDefault="002C364B">
            <w:pPr>
              <w:bidi w:val="0"/>
              <w:ind w:left="540" w:right="1080"/>
              <w:jc w:val="both"/>
              <w:rPr>
                <w:sz w:val="30"/>
                <w:szCs w:val="30"/>
              </w:rPr>
            </w:pPr>
          </w:p>
          <w:p w:rsidR="002C364B" w:rsidRDefault="002C364B">
            <w:pPr>
              <w:bidi w:val="0"/>
              <w:ind w:left="360"/>
              <w:jc w:val="both"/>
            </w:pPr>
          </w:p>
          <w:p w:rsidR="002C364B" w:rsidRDefault="002C364B">
            <w:pPr>
              <w:bidi w:val="0"/>
              <w:jc w:val="both"/>
            </w:pPr>
          </w:p>
          <w:p w:rsidR="002C364B" w:rsidRDefault="002C364B" w:rsidP="00D40F6C">
            <w:pPr>
              <w:numPr>
                <w:ilvl w:val="0"/>
                <w:numId w:val="1"/>
              </w:numPr>
              <w:autoSpaceDE w:val="0"/>
              <w:autoSpaceDN w:val="0"/>
              <w:bidi w:val="0"/>
              <w:adjustRightInd w:val="0"/>
              <w:ind w:left="181" w:hanging="181"/>
              <w:jc w:val="lowKashida"/>
              <w:rPr>
                <w:rFonts w:ascii="Times-Roman" w:hAnsi="Times-Roman" w:cs="Times-Roman"/>
              </w:rPr>
            </w:pPr>
          </w:p>
        </w:tc>
        <w:tc>
          <w:tcPr>
            <w:tcW w:w="1995" w:type="dxa"/>
            <w:tcBorders>
              <w:top w:val="single" w:sz="4" w:space="0" w:color="auto"/>
              <w:left w:val="single" w:sz="4" w:space="0" w:color="auto"/>
              <w:bottom w:val="single" w:sz="4" w:space="0" w:color="auto"/>
              <w:right w:val="single" w:sz="4" w:space="0" w:color="auto"/>
            </w:tcBorders>
            <w:shd w:val="clear" w:color="auto" w:fill="B3B3B3"/>
            <w:hideMark/>
          </w:tcPr>
          <w:p w:rsidR="002C364B" w:rsidRDefault="002C364B">
            <w:pPr>
              <w:rPr>
                <w:b/>
                <w:bCs/>
                <w:sz w:val="20"/>
                <w:szCs w:val="20"/>
                <w:lang w:bidi="ar-SY"/>
              </w:rPr>
            </w:pPr>
            <w:r>
              <w:rPr>
                <w:rFonts w:hint="cs"/>
                <w:b/>
                <w:bCs/>
                <w:sz w:val="20"/>
                <w:szCs w:val="20"/>
                <w:rtl/>
                <w:lang w:bidi="ar-SY"/>
              </w:rPr>
              <w:t>أهداف المادة:</w:t>
            </w:r>
          </w:p>
        </w:tc>
      </w:tr>
      <w:tr w:rsidR="002C364B" w:rsidTr="002C364B">
        <w:trPr>
          <w:trHeight w:val="1061"/>
          <w:jc w:val="center"/>
        </w:trPr>
        <w:tc>
          <w:tcPr>
            <w:tcW w:w="8400" w:type="dxa"/>
            <w:tcBorders>
              <w:top w:val="single" w:sz="4" w:space="0" w:color="auto"/>
              <w:left w:val="single" w:sz="4" w:space="0" w:color="auto"/>
              <w:bottom w:val="single" w:sz="4" w:space="0" w:color="auto"/>
              <w:right w:val="single" w:sz="4" w:space="0" w:color="auto"/>
            </w:tcBorders>
            <w:vAlign w:val="center"/>
            <w:hideMark/>
          </w:tcPr>
          <w:p w:rsidR="002C364B" w:rsidRDefault="002C364B">
            <w:pPr>
              <w:bidi w:val="0"/>
              <w:jc w:val="both"/>
            </w:pPr>
            <w:r>
              <w:t>Memorize the Introductory to the Computational theory and Automata Languages.</w:t>
            </w:r>
          </w:p>
          <w:p w:rsidR="002C364B" w:rsidRDefault="002C364B" w:rsidP="00D40F6C">
            <w:pPr>
              <w:numPr>
                <w:ilvl w:val="0"/>
                <w:numId w:val="2"/>
              </w:numPr>
              <w:bidi w:val="0"/>
              <w:ind w:left="1440"/>
              <w:jc w:val="both"/>
            </w:pPr>
            <w:r>
              <w:t>Describe the basics of Set Notation.</w:t>
            </w:r>
          </w:p>
          <w:p w:rsidR="002C364B" w:rsidRDefault="002C364B" w:rsidP="00D40F6C">
            <w:pPr>
              <w:numPr>
                <w:ilvl w:val="0"/>
                <w:numId w:val="2"/>
              </w:numPr>
              <w:bidi w:val="0"/>
              <w:ind w:left="1440"/>
              <w:jc w:val="both"/>
            </w:pPr>
            <w:r>
              <w:t>Convert and system model to the BNF- Notation and to the Syntax Chart</w:t>
            </w:r>
          </w:p>
          <w:p w:rsidR="002C364B" w:rsidRDefault="002C364B" w:rsidP="00D40F6C">
            <w:pPr>
              <w:numPr>
                <w:ilvl w:val="0"/>
                <w:numId w:val="2"/>
              </w:numPr>
              <w:bidi w:val="0"/>
              <w:ind w:left="1440"/>
              <w:jc w:val="both"/>
            </w:pPr>
            <w:r>
              <w:t>develop the Equivalent Grammar, Type of Grammars, Context Sensitive Grammar</w:t>
            </w:r>
          </w:p>
          <w:p w:rsidR="002C364B" w:rsidRDefault="002C364B" w:rsidP="00D40F6C">
            <w:pPr>
              <w:numPr>
                <w:ilvl w:val="0"/>
                <w:numId w:val="2"/>
              </w:numPr>
              <w:bidi w:val="0"/>
              <w:ind w:left="1440"/>
              <w:jc w:val="both"/>
            </w:pPr>
            <w:r>
              <w:t>Determine the Context Free Grammar, Useless Symbols</w:t>
            </w:r>
          </w:p>
          <w:p w:rsidR="002C364B" w:rsidRDefault="002C364B" w:rsidP="00D40F6C">
            <w:pPr>
              <w:numPr>
                <w:ilvl w:val="0"/>
                <w:numId w:val="2"/>
              </w:numPr>
              <w:bidi w:val="0"/>
              <w:ind w:left="1440"/>
              <w:jc w:val="both"/>
            </w:pPr>
            <w:r>
              <w:t>Design models in Chomsky Normal Form CNF</w:t>
            </w:r>
          </w:p>
          <w:p w:rsidR="002C364B" w:rsidRDefault="002C364B" w:rsidP="00D40F6C">
            <w:pPr>
              <w:numPr>
                <w:ilvl w:val="0"/>
                <w:numId w:val="2"/>
              </w:numPr>
              <w:bidi w:val="0"/>
              <w:ind w:left="1440"/>
              <w:jc w:val="both"/>
            </w:pPr>
            <w:r>
              <w:t xml:space="preserve">Design models in </w:t>
            </w:r>
            <w:proofErr w:type="spellStart"/>
            <w:r>
              <w:t>Greibach</w:t>
            </w:r>
            <w:proofErr w:type="spellEnd"/>
            <w:r>
              <w:t xml:space="preserve"> Normal Form GNF</w:t>
            </w:r>
          </w:p>
          <w:p w:rsidR="002C364B" w:rsidRDefault="002C364B" w:rsidP="00D40F6C">
            <w:pPr>
              <w:numPr>
                <w:ilvl w:val="0"/>
                <w:numId w:val="2"/>
              </w:numPr>
              <w:bidi w:val="0"/>
              <w:ind w:left="1440"/>
              <w:jc w:val="both"/>
            </w:pPr>
            <w:r>
              <w:t>Remember Regular Grammars LEFT, RIGHT linear</w:t>
            </w:r>
          </w:p>
          <w:p w:rsidR="002C364B" w:rsidRDefault="002C364B" w:rsidP="00D40F6C">
            <w:pPr>
              <w:numPr>
                <w:ilvl w:val="0"/>
                <w:numId w:val="2"/>
              </w:numPr>
              <w:bidi w:val="0"/>
              <w:ind w:left="1440"/>
              <w:jc w:val="both"/>
            </w:pPr>
            <w:r>
              <w:t>Synthesize Finite State Automata with specific properties.</w:t>
            </w:r>
          </w:p>
          <w:p w:rsidR="002C364B" w:rsidRDefault="002C364B" w:rsidP="00D40F6C">
            <w:pPr>
              <w:numPr>
                <w:ilvl w:val="0"/>
                <w:numId w:val="2"/>
              </w:numPr>
              <w:bidi w:val="0"/>
              <w:ind w:left="1440"/>
              <w:jc w:val="both"/>
            </w:pPr>
            <w:r>
              <w:t>Discuss Non determinism NFA</w:t>
            </w:r>
          </w:p>
          <w:p w:rsidR="002C364B" w:rsidRDefault="002C364B" w:rsidP="00D40F6C">
            <w:pPr>
              <w:numPr>
                <w:ilvl w:val="0"/>
                <w:numId w:val="2"/>
              </w:numPr>
              <w:bidi w:val="0"/>
              <w:ind w:left="1440"/>
              <w:jc w:val="both"/>
            </w:pPr>
            <w:r>
              <w:t>Perform the Equivalent NFA with DFA</w:t>
            </w:r>
          </w:p>
          <w:p w:rsidR="002C364B" w:rsidRDefault="002C364B" w:rsidP="00D40F6C">
            <w:pPr>
              <w:numPr>
                <w:ilvl w:val="0"/>
                <w:numId w:val="2"/>
              </w:numPr>
              <w:bidi w:val="0"/>
              <w:ind w:left="1440"/>
              <w:jc w:val="both"/>
            </w:pPr>
            <w:r>
              <w:t>Perform the Equivalent DFA with Regular Grammar</w:t>
            </w:r>
          </w:p>
          <w:p w:rsidR="002C364B" w:rsidRDefault="002C364B" w:rsidP="00D40F6C">
            <w:pPr>
              <w:numPr>
                <w:ilvl w:val="0"/>
                <w:numId w:val="2"/>
              </w:numPr>
              <w:bidi w:val="0"/>
              <w:ind w:left="1440"/>
              <w:jc w:val="both"/>
            </w:pPr>
            <w:r>
              <w:t>Perform Equivalence Regular Grammar with NFA</w:t>
            </w:r>
          </w:p>
          <w:p w:rsidR="002C364B" w:rsidRDefault="002C364B" w:rsidP="00D40F6C">
            <w:pPr>
              <w:numPr>
                <w:ilvl w:val="0"/>
                <w:numId w:val="2"/>
              </w:numPr>
              <w:bidi w:val="0"/>
              <w:ind w:left="1440"/>
              <w:jc w:val="both"/>
            </w:pPr>
            <w:r>
              <w:t>Convert FA with and without Empty moves</w:t>
            </w:r>
          </w:p>
          <w:p w:rsidR="002C364B" w:rsidRDefault="002C364B" w:rsidP="00D40F6C">
            <w:pPr>
              <w:numPr>
                <w:ilvl w:val="0"/>
                <w:numId w:val="2"/>
              </w:numPr>
              <w:bidi w:val="0"/>
              <w:ind w:left="1440"/>
              <w:jc w:val="both"/>
            </w:pPr>
            <w:r>
              <w:t>Convert Equivalence NFA with and without Empty moves</w:t>
            </w:r>
          </w:p>
          <w:p w:rsidR="002C364B" w:rsidRDefault="002C364B" w:rsidP="00D40F6C">
            <w:pPr>
              <w:numPr>
                <w:ilvl w:val="0"/>
                <w:numId w:val="2"/>
              </w:numPr>
              <w:bidi w:val="0"/>
              <w:ind w:left="1440"/>
              <w:jc w:val="both"/>
            </w:pPr>
            <w:r>
              <w:t>Discuss Regular Expressions.</w:t>
            </w:r>
          </w:p>
          <w:p w:rsidR="002C364B" w:rsidRDefault="002C364B" w:rsidP="00D40F6C">
            <w:pPr>
              <w:numPr>
                <w:ilvl w:val="0"/>
                <w:numId w:val="2"/>
              </w:numPr>
              <w:bidi w:val="0"/>
              <w:ind w:left="1440"/>
              <w:jc w:val="both"/>
            </w:pPr>
            <w:r>
              <w:t>Analyze Equivalence of FA and Regular Expression</w:t>
            </w:r>
          </w:p>
          <w:p w:rsidR="002C364B" w:rsidRDefault="002C364B">
            <w:pPr>
              <w:autoSpaceDE w:val="0"/>
              <w:autoSpaceDN w:val="0"/>
              <w:bidi w:val="0"/>
              <w:adjustRightInd w:val="0"/>
              <w:ind w:left="360"/>
              <w:jc w:val="lowKashida"/>
              <w:rPr>
                <w:rFonts w:ascii="Times-Roman" w:hAnsi="Times-Roman" w:cs="Times-Roman"/>
              </w:rPr>
            </w:pPr>
            <w:bookmarkStart w:id="0" w:name="_GoBack"/>
            <w:bookmarkEnd w:id="0"/>
            <w:r>
              <w:rPr>
                <w:rFonts w:ascii="Times-Roman" w:hAnsi="Times-Roman" w:cs="Times-Roman"/>
              </w:rPr>
              <w:t>.</w:t>
            </w:r>
          </w:p>
        </w:tc>
        <w:tc>
          <w:tcPr>
            <w:tcW w:w="1995" w:type="dxa"/>
            <w:tcBorders>
              <w:top w:val="single" w:sz="4" w:space="0" w:color="auto"/>
              <w:left w:val="single" w:sz="4" w:space="0" w:color="auto"/>
              <w:bottom w:val="single" w:sz="4" w:space="0" w:color="auto"/>
              <w:right w:val="single" w:sz="4" w:space="0" w:color="auto"/>
            </w:tcBorders>
            <w:shd w:val="clear" w:color="auto" w:fill="B3B3B3"/>
            <w:hideMark/>
          </w:tcPr>
          <w:p w:rsidR="002C364B" w:rsidRDefault="002C364B">
            <w:pPr>
              <w:rPr>
                <w:b/>
                <w:bCs/>
                <w:sz w:val="20"/>
                <w:szCs w:val="20"/>
                <w:lang w:bidi="ar-SY"/>
              </w:rPr>
            </w:pPr>
            <w:r>
              <w:rPr>
                <w:rFonts w:hint="cs"/>
                <w:b/>
                <w:bCs/>
                <w:sz w:val="20"/>
                <w:szCs w:val="20"/>
                <w:rtl/>
                <w:lang w:bidi="ar-SY"/>
              </w:rPr>
              <w:t xml:space="preserve">التفاصيل </w:t>
            </w:r>
            <w:proofErr w:type="spellStart"/>
            <w:r>
              <w:rPr>
                <w:rFonts w:hint="cs"/>
                <w:b/>
                <w:bCs/>
                <w:sz w:val="20"/>
                <w:szCs w:val="20"/>
                <w:rtl/>
                <w:lang w:bidi="ar-SY"/>
              </w:rPr>
              <w:t>الاساسيه</w:t>
            </w:r>
            <w:proofErr w:type="spellEnd"/>
            <w:r>
              <w:rPr>
                <w:rFonts w:hint="cs"/>
                <w:b/>
                <w:bCs/>
                <w:sz w:val="20"/>
                <w:szCs w:val="20"/>
                <w:rtl/>
                <w:lang w:bidi="ar-SY"/>
              </w:rPr>
              <w:t xml:space="preserve"> للمادة:</w:t>
            </w:r>
          </w:p>
        </w:tc>
      </w:tr>
      <w:tr w:rsidR="002C364B" w:rsidTr="002C364B">
        <w:trPr>
          <w:trHeight w:val="603"/>
          <w:jc w:val="center"/>
        </w:trPr>
        <w:tc>
          <w:tcPr>
            <w:tcW w:w="8400" w:type="dxa"/>
            <w:tcBorders>
              <w:top w:val="single" w:sz="4" w:space="0" w:color="auto"/>
              <w:left w:val="single" w:sz="4" w:space="0" w:color="auto"/>
              <w:bottom w:val="single" w:sz="4" w:space="0" w:color="auto"/>
              <w:right w:val="single" w:sz="4" w:space="0" w:color="auto"/>
            </w:tcBorders>
            <w:vAlign w:val="center"/>
          </w:tcPr>
          <w:p w:rsidR="002C364B" w:rsidRDefault="002C364B" w:rsidP="00D40F6C">
            <w:pPr>
              <w:numPr>
                <w:ilvl w:val="0"/>
                <w:numId w:val="3"/>
              </w:numPr>
              <w:bidi w:val="0"/>
              <w:ind w:left="1260" w:right="720" w:hanging="540"/>
              <w:jc w:val="lowKashida"/>
              <w:rPr>
                <w:b/>
                <w:bCs/>
                <w:sz w:val="27"/>
                <w:szCs w:val="27"/>
                <w:lang w:bidi="ar-IQ"/>
              </w:rPr>
            </w:pPr>
            <w:r>
              <w:rPr>
                <w:lang w:bidi="ar-IQ"/>
              </w:rPr>
              <w:t>Daniel I. A. Cohen</w:t>
            </w:r>
            <w:r>
              <w:rPr>
                <w:rStyle w:val="Hyperlink"/>
              </w:rPr>
              <w:t>. Introduction to Computer Theory</w:t>
            </w:r>
            <w:r>
              <w:rPr>
                <w:color w:val="000000"/>
                <w:lang w:bidi="ar-SY"/>
              </w:rPr>
              <w:t xml:space="preserve">.  </w:t>
            </w:r>
            <w:r>
              <w:t xml:space="preserve">2nd </w:t>
            </w:r>
            <w:proofErr w:type="spellStart"/>
            <w:r>
              <w:t>ed</w:t>
            </w:r>
            <w:proofErr w:type="spellEnd"/>
            <w:r>
              <w:rPr>
                <w:color w:val="000000"/>
                <w:lang w:bidi="ar-SY"/>
              </w:rPr>
              <w:t xml:space="preserve"> .Wiley. 1996. </w:t>
            </w:r>
            <w:r>
              <w:rPr>
                <w:lang w:bidi="ar-IQ"/>
              </w:rPr>
              <w:t>ISBN-10: 0471137723</w:t>
            </w:r>
            <w:r>
              <w:rPr>
                <w:color w:val="000000"/>
                <w:lang w:bidi="ar-SY"/>
              </w:rPr>
              <w:t xml:space="preserve"> .</w:t>
            </w:r>
          </w:p>
          <w:p w:rsidR="002C364B" w:rsidRDefault="002C364B" w:rsidP="00D40F6C">
            <w:pPr>
              <w:numPr>
                <w:ilvl w:val="0"/>
                <w:numId w:val="3"/>
              </w:numPr>
              <w:bidi w:val="0"/>
              <w:ind w:left="1260" w:right="720" w:hanging="540"/>
              <w:jc w:val="lowKashida"/>
              <w:rPr>
                <w:rtl/>
              </w:rPr>
            </w:pPr>
            <w:proofErr w:type="spellStart"/>
            <w:r>
              <w:t>Sipser</w:t>
            </w:r>
            <w:proofErr w:type="spellEnd"/>
            <w:r>
              <w:t xml:space="preserve">, Michael. </w:t>
            </w:r>
            <w:hyperlink r:id="rId7" w:tgtFrame="_blank" w:history="1">
              <w:r>
                <w:rPr>
                  <w:rStyle w:val="Hyperlink"/>
                </w:rPr>
                <w:t>Introduction to the Theory of Computation</w:t>
              </w:r>
            </w:hyperlink>
            <w:r>
              <w:t xml:space="preserve">. 2nd ed. </w:t>
            </w:r>
            <w:smartTag w:uri="urn:schemas-microsoft-com:office:smarttags" w:element="place">
              <w:smartTag w:uri="urn:schemas-microsoft-com:office:smarttags" w:element="City">
                <w:r>
                  <w:t>Boston</w:t>
                </w:r>
              </w:smartTag>
              <w:r>
                <w:t xml:space="preserve">, </w:t>
              </w:r>
              <w:smartTag w:uri="urn:schemas-microsoft-com:office:smarttags" w:element="State">
                <w:r>
                  <w:t>MA</w:t>
                </w:r>
              </w:smartTag>
            </w:smartTag>
            <w:r>
              <w:t>: Course Technology, 2006. ISBN: 0534950973.</w:t>
            </w:r>
          </w:p>
          <w:p w:rsidR="002C364B" w:rsidRDefault="002C364B" w:rsidP="00D40F6C">
            <w:pPr>
              <w:numPr>
                <w:ilvl w:val="0"/>
                <w:numId w:val="3"/>
              </w:numPr>
              <w:bidi w:val="0"/>
              <w:ind w:left="1260" w:right="720" w:hanging="540"/>
              <w:jc w:val="lowKashida"/>
            </w:pPr>
            <w:r>
              <w:t xml:space="preserve">Martin, John. </w:t>
            </w:r>
            <w:hyperlink r:id="rId8" w:tgtFrame="_blank" w:history="1">
              <w:r>
                <w:rPr>
                  <w:rStyle w:val="Hyperlink"/>
                </w:rPr>
                <w:t xml:space="preserve">Introduction to Languages and the Theory </w:t>
              </w:r>
              <w:r>
                <w:rPr>
                  <w:rStyle w:val="Hyperlink"/>
                </w:rPr>
                <w:lastRenderedPageBreak/>
                <w:t>of Computation</w:t>
              </w:r>
            </w:hyperlink>
            <w:r>
              <w:t xml:space="preserve">. </w:t>
            </w:r>
            <w:smartTag w:uri="urn:schemas-microsoft-com:office:smarttags" w:element="place">
              <w:smartTag w:uri="urn:schemas-microsoft-com:office:smarttags" w:element="City">
                <w:r>
                  <w:t>New York</w:t>
                </w:r>
              </w:smartTag>
              <w:r>
                <w:t xml:space="preserve">, </w:t>
              </w:r>
              <w:smartTag w:uri="urn:schemas-microsoft-com:office:smarttags" w:element="State">
                <w:r>
                  <w:t>NY</w:t>
                </w:r>
              </w:smartTag>
            </w:smartTag>
            <w:r>
              <w:t>: McGraw Hill, 2002. ISBN: 0072322004.</w:t>
            </w:r>
          </w:p>
          <w:p w:rsidR="002C364B" w:rsidRDefault="002C364B" w:rsidP="00D40F6C">
            <w:pPr>
              <w:numPr>
                <w:ilvl w:val="0"/>
                <w:numId w:val="3"/>
              </w:numPr>
              <w:bidi w:val="0"/>
              <w:ind w:left="1260" w:right="720" w:hanging="540"/>
              <w:jc w:val="lowKashida"/>
            </w:pPr>
            <w:proofErr w:type="spellStart"/>
            <w:r>
              <w:t>Kozen</w:t>
            </w:r>
            <w:proofErr w:type="spellEnd"/>
            <w:r>
              <w:t xml:space="preserve">, Dexter Automata and Computability .New </w:t>
            </w:r>
            <w:smartTag w:uri="urn:schemas-microsoft-com:office:smarttags" w:element="place">
              <w:smartTag w:uri="urn:schemas-microsoft-com:office:smarttags" w:element="City">
                <w:r>
                  <w:t>York</w:t>
                </w:r>
              </w:smartTag>
              <w:r>
                <w:t xml:space="preserve"> ,</w:t>
              </w:r>
              <w:proofErr w:type="spellStart"/>
              <w:smartTag w:uri="urn:schemas-microsoft-com:office:smarttags" w:element="State">
                <w:r>
                  <w:t>NY</w:t>
                </w:r>
              </w:smartTag>
            </w:smartTag>
            <w:r>
              <w:t>:Springer</w:t>
            </w:r>
            <w:proofErr w:type="spellEnd"/>
            <w:r>
              <w:t xml:space="preserve"> Verlag,1999.ISBN:0387949070. </w:t>
            </w:r>
          </w:p>
          <w:p w:rsidR="002C364B" w:rsidRDefault="002C364B">
            <w:pPr>
              <w:bidi w:val="0"/>
              <w:jc w:val="lowKashida"/>
            </w:pPr>
          </w:p>
        </w:tc>
        <w:tc>
          <w:tcPr>
            <w:tcW w:w="1995"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2C364B" w:rsidRDefault="002C364B">
            <w:pPr>
              <w:rPr>
                <w:b/>
                <w:bCs/>
                <w:sz w:val="20"/>
                <w:szCs w:val="20"/>
                <w:lang w:bidi="ar-SY"/>
              </w:rPr>
            </w:pPr>
            <w:r>
              <w:rPr>
                <w:rFonts w:hint="cs"/>
                <w:b/>
                <w:bCs/>
                <w:sz w:val="20"/>
                <w:szCs w:val="20"/>
                <w:rtl/>
                <w:lang w:bidi="ar-SY"/>
              </w:rPr>
              <w:lastRenderedPageBreak/>
              <w:t>الكتب المنهجية:</w:t>
            </w:r>
          </w:p>
        </w:tc>
      </w:tr>
      <w:tr w:rsidR="002C364B" w:rsidTr="002C364B">
        <w:trPr>
          <w:trHeight w:val="2681"/>
          <w:jc w:val="center"/>
        </w:trPr>
        <w:tc>
          <w:tcPr>
            <w:tcW w:w="8400" w:type="dxa"/>
            <w:tcBorders>
              <w:top w:val="single" w:sz="4" w:space="0" w:color="auto"/>
              <w:left w:val="single" w:sz="4" w:space="0" w:color="auto"/>
              <w:bottom w:val="single" w:sz="4" w:space="0" w:color="auto"/>
              <w:right w:val="single" w:sz="4" w:space="0" w:color="auto"/>
            </w:tcBorders>
            <w:vAlign w:val="center"/>
          </w:tcPr>
          <w:p w:rsidR="002C364B" w:rsidRDefault="002C364B">
            <w:pPr>
              <w:bidi w:val="0"/>
              <w:jc w:val="lowKashida"/>
              <w:rPr>
                <w:sz w:val="20"/>
                <w:szCs w:val="20"/>
              </w:rPr>
            </w:pPr>
          </w:p>
        </w:tc>
        <w:tc>
          <w:tcPr>
            <w:tcW w:w="1995"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2C364B" w:rsidRDefault="002C364B">
            <w:pPr>
              <w:rPr>
                <w:b/>
                <w:bCs/>
                <w:sz w:val="20"/>
                <w:szCs w:val="20"/>
                <w:lang w:bidi="ar-SY"/>
              </w:rPr>
            </w:pPr>
            <w:r>
              <w:rPr>
                <w:rFonts w:hint="cs"/>
                <w:b/>
                <w:bCs/>
                <w:sz w:val="20"/>
                <w:szCs w:val="20"/>
                <w:rtl/>
                <w:lang w:bidi="ar-SY"/>
              </w:rPr>
              <w:t>المصادر الخارجية:</w:t>
            </w:r>
          </w:p>
        </w:tc>
      </w:tr>
      <w:tr w:rsidR="002C364B" w:rsidTr="002C364B">
        <w:trPr>
          <w:trHeight w:val="800"/>
          <w:jc w:val="center"/>
        </w:trPr>
        <w:tc>
          <w:tcPr>
            <w:tcW w:w="8400" w:type="dxa"/>
            <w:tcBorders>
              <w:top w:val="single" w:sz="4" w:space="0" w:color="auto"/>
              <w:left w:val="single" w:sz="4" w:space="0" w:color="auto"/>
              <w:bottom w:val="single" w:sz="4" w:space="0" w:color="auto"/>
              <w:right w:val="single" w:sz="4" w:space="0" w:color="auto"/>
            </w:tcBorders>
            <w:hideMark/>
          </w:tcPr>
          <w:tbl>
            <w:tblPr>
              <w:tblW w:w="7695" w:type="dxa"/>
              <w:tblBorders>
                <w:insideH w:val="single" w:sz="4" w:space="0" w:color="auto"/>
                <w:insideV w:val="single" w:sz="4" w:space="0" w:color="auto"/>
              </w:tblBorders>
              <w:tblLook w:val="01E0" w:firstRow="1" w:lastRow="1" w:firstColumn="1" w:lastColumn="1" w:noHBand="0" w:noVBand="0"/>
            </w:tblPr>
            <w:tblGrid>
              <w:gridCol w:w="1659"/>
              <w:gridCol w:w="1386"/>
              <w:gridCol w:w="1554"/>
              <w:gridCol w:w="1224"/>
              <w:gridCol w:w="1872"/>
            </w:tblGrid>
            <w:tr w:rsidR="002C364B">
              <w:trPr>
                <w:trHeight w:val="387"/>
              </w:trPr>
              <w:tc>
                <w:tcPr>
                  <w:tcW w:w="1659" w:type="dxa"/>
                  <w:tcBorders>
                    <w:top w:val="nil"/>
                    <w:left w:val="nil"/>
                    <w:bottom w:val="single" w:sz="4" w:space="0" w:color="auto"/>
                    <w:right w:val="single" w:sz="4" w:space="0" w:color="auto"/>
                  </w:tcBorders>
                  <w:vAlign w:val="center"/>
                  <w:hideMark/>
                </w:tcPr>
                <w:p w:rsidR="002C364B" w:rsidRDefault="002C364B">
                  <w:pPr>
                    <w:jc w:val="center"/>
                    <w:rPr>
                      <w:b/>
                      <w:bCs/>
                      <w:sz w:val="20"/>
                      <w:szCs w:val="20"/>
                      <w:lang w:bidi="ar-IQ"/>
                    </w:rPr>
                  </w:pPr>
                  <w:r>
                    <w:rPr>
                      <w:rFonts w:hint="cs"/>
                      <w:b/>
                      <w:bCs/>
                      <w:sz w:val="20"/>
                      <w:szCs w:val="20"/>
                      <w:rtl/>
                      <w:lang w:bidi="ar-SY"/>
                    </w:rPr>
                    <w:t>الامتحان النهائي</w:t>
                  </w:r>
                </w:p>
              </w:tc>
              <w:tc>
                <w:tcPr>
                  <w:tcW w:w="1386" w:type="dxa"/>
                  <w:tcBorders>
                    <w:top w:val="nil"/>
                    <w:left w:val="single" w:sz="4" w:space="0" w:color="auto"/>
                    <w:bottom w:val="single" w:sz="4" w:space="0" w:color="auto"/>
                    <w:right w:val="single" w:sz="4" w:space="0" w:color="auto"/>
                  </w:tcBorders>
                  <w:vAlign w:val="center"/>
                  <w:hideMark/>
                </w:tcPr>
                <w:p w:rsidR="002C364B" w:rsidRDefault="002C364B">
                  <w:pPr>
                    <w:jc w:val="center"/>
                    <w:rPr>
                      <w:b/>
                      <w:bCs/>
                      <w:sz w:val="20"/>
                      <w:szCs w:val="20"/>
                      <w:lang w:bidi="ar-IQ"/>
                    </w:rPr>
                  </w:pPr>
                  <w:r>
                    <w:rPr>
                      <w:rFonts w:hint="cs"/>
                      <w:b/>
                      <w:bCs/>
                      <w:sz w:val="20"/>
                      <w:szCs w:val="20"/>
                      <w:rtl/>
                      <w:lang w:bidi="ar-IQ"/>
                    </w:rPr>
                    <w:t>السعي</w:t>
                  </w:r>
                </w:p>
              </w:tc>
              <w:tc>
                <w:tcPr>
                  <w:tcW w:w="1554" w:type="dxa"/>
                  <w:tcBorders>
                    <w:top w:val="nil"/>
                    <w:left w:val="single" w:sz="4" w:space="0" w:color="auto"/>
                    <w:bottom w:val="single" w:sz="4" w:space="0" w:color="auto"/>
                    <w:right w:val="single" w:sz="4" w:space="0" w:color="auto"/>
                  </w:tcBorders>
                  <w:vAlign w:val="center"/>
                  <w:hideMark/>
                </w:tcPr>
                <w:p w:rsidR="002C364B" w:rsidRDefault="002C364B">
                  <w:pPr>
                    <w:jc w:val="center"/>
                    <w:rPr>
                      <w:b/>
                      <w:bCs/>
                      <w:sz w:val="20"/>
                      <w:szCs w:val="20"/>
                      <w:lang w:bidi="ar-IQ"/>
                    </w:rPr>
                  </w:pPr>
                  <w:r>
                    <w:rPr>
                      <w:rFonts w:hint="cs"/>
                      <w:b/>
                      <w:bCs/>
                      <w:sz w:val="20"/>
                      <w:szCs w:val="20"/>
                      <w:rtl/>
                      <w:lang w:bidi="ar-SY"/>
                    </w:rPr>
                    <w:t>المختبرات</w:t>
                  </w:r>
                </w:p>
              </w:tc>
              <w:tc>
                <w:tcPr>
                  <w:tcW w:w="1224" w:type="dxa"/>
                  <w:tcBorders>
                    <w:top w:val="nil"/>
                    <w:left w:val="single" w:sz="4" w:space="0" w:color="auto"/>
                    <w:bottom w:val="single" w:sz="4" w:space="0" w:color="auto"/>
                    <w:right w:val="single" w:sz="4" w:space="0" w:color="auto"/>
                  </w:tcBorders>
                  <w:vAlign w:val="center"/>
                  <w:hideMark/>
                </w:tcPr>
                <w:p w:rsidR="002C364B" w:rsidRDefault="002C364B">
                  <w:pPr>
                    <w:jc w:val="center"/>
                    <w:rPr>
                      <w:b/>
                      <w:bCs/>
                      <w:sz w:val="20"/>
                      <w:szCs w:val="20"/>
                      <w:lang w:bidi="ar-IQ"/>
                    </w:rPr>
                  </w:pPr>
                  <w:r>
                    <w:rPr>
                      <w:rFonts w:hint="cs"/>
                      <w:b/>
                      <w:bCs/>
                      <w:sz w:val="20"/>
                      <w:szCs w:val="20"/>
                      <w:rtl/>
                      <w:lang w:bidi="ar-IQ"/>
                    </w:rPr>
                    <w:t>النظري</w:t>
                  </w:r>
                </w:p>
              </w:tc>
              <w:tc>
                <w:tcPr>
                  <w:tcW w:w="1872" w:type="dxa"/>
                  <w:tcBorders>
                    <w:top w:val="nil"/>
                    <w:left w:val="single" w:sz="4" w:space="0" w:color="auto"/>
                    <w:bottom w:val="single" w:sz="4" w:space="0" w:color="auto"/>
                    <w:right w:val="nil"/>
                  </w:tcBorders>
                  <w:vAlign w:val="center"/>
                  <w:hideMark/>
                </w:tcPr>
                <w:p w:rsidR="002C364B" w:rsidRDefault="002C364B">
                  <w:pPr>
                    <w:jc w:val="center"/>
                    <w:rPr>
                      <w:b/>
                      <w:bCs/>
                      <w:sz w:val="20"/>
                      <w:szCs w:val="20"/>
                      <w:lang w:bidi="ar-IQ"/>
                    </w:rPr>
                  </w:pPr>
                  <w:r>
                    <w:rPr>
                      <w:rFonts w:hint="cs"/>
                      <w:b/>
                      <w:bCs/>
                      <w:sz w:val="20"/>
                      <w:szCs w:val="20"/>
                      <w:rtl/>
                      <w:lang w:bidi="ar-IQ"/>
                    </w:rPr>
                    <w:t>الفصل الدراسي</w:t>
                  </w:r>
                </w:p>
              </w:tc>
            </w:tr>
            <w:tr w:rsidR="002C364B">
              <w:trPr>
                <w:trHeight w:val="602"/>
              </w:trPr>
              <w:tc>
                <w:tcPr>
                  <w:tcW w:w="1659" w:type="dxa"/>
                  <w:tcBorders>
                    <w:top w:val="single" w:sz="4" w:space="0" w:color="auto"/>
                    <w:left w:val="nil"/>
                    <w:bottom w:val="nil"/>
                    <w:right w:val="single" w:sz="4" w:space="0" w:color="auto"/>
                  </w:tcBorders>
                  <w:vAlign w:val="center"/>
                  <w:hideMark/>
                </w:tcPr>
                <w:p w:rsidR="002C364B" w:rsidRDefault="002C364B">
                  <w:pPr>
                    <w:jc w:val="center"/>
                    <w:rPr>
                      <w:b/>
                      <w:bCs/>
                      <w:sz w:val="20"/>
                      <w:szCs w:val="20"/>
                      <w:lang w:bidi="ar-SY"/>
                    </w:rPr>
                  </w:pPr>
                  <w:r>
                    <w:rPr>
                      <w:b/>
                      <w:bCs/>
                      <w:sz w:val="20"/>
                      <w:szCs w:val="20"/>
                      <w:lang w:bidi="ar-SY"/>
                    </w:rPr>
                    <w:t>%50</w:t>
                  </w:r>
                </w:p>
              </w:tc>
              <w:tc>
                <w:tcPr>
                  <w:tcW w:w="1386" w:type="dxa"/>
                  <w:tcBorders>
                    <w:top w:val="single" w:sz="4" w:space="0" w:color="auto"/>
                    <w:left w:val="single" w:sz="4" w:space="0" w:color="auto"/>
                    <w:bottom w:val="nil"/>
                    <w:right w:val="single" w:sz="4" w:space="0" w:color="auto"/>
                  </w:tcBorders>
                  <w:vAlign w:val="center"/>
                  <w:hideMark/>
                </w:tcPr>
                <w:p w:rsidR="002C364B" w:rsidRDefault="002C364B">
                  <w:pPr>
                    <w:bidi w:val="0"/>
                    <w:jc w:val="center"/>
                    <w:rPr>
                      <w:b/>
                      <w:bCs/>
                      <w:sz w:val="20"/>
                      <w:szCs w:val="20"/>
                      <w:lang w:bidi="ar-SY"/>
                    </w:rPr>
                  </w:pPr>
                  <w:r>
                    <w:rPr>
                      <w:b/>
                      <w:bCs/>
                      <w:sz w:val="20"/>
                      <w:szCs w:val="20"/>
                      <w:lang w:bidi="ar-SY"/>
                    </w:rPr>
                    <w:t>%50</w:t>
                  </w:r>
                </w:p>
              </w:tc>
              <w:tc>
                <w:tcPr>
                  <w:tcW w:w="1554" w:type="dxa"/>
                  <w:tcBorders>
                    <w:top w:val="single" w:sz="4" w:space="0" w:color="auto"/>
                    <w:left w:val="single" w:sz="4" w:space="0" w:color="auto"/>
                    <w:bottom w:val="nil"/>
                    <w:right w:val="single" w:sz="4" w:space="0" w:color="auto"/>
                  </w:tcBorders>
                  <w:vAlign w:val="center"/>
                </w:tcPr>
                <w:p w:rsidR="002C364B" w:rsidRDefault="002C364B">
                  <w:pPr>
                    <w:bidi w:val="0"/>
                    <w:jc w:val="center"/>
                    <w:rPr>
                      <w:b/>
                      <w:bCs/>
                      <w:sz w:val="20"/>
                      <w:szCs w:val="20"/>
                      <w:lang w:bidi="ar-SY"/>
                    </w:rPr>
                  </w:pPr>
                </w:p>
              </w:tc>
              <w:tc>
                <w:tcPr>
                  <w:tcW w:w="1224" w:type="dxa"/>
                  <w:tcBorders>
                    <w:top w:val="single" w:sz="4" w:space="0" w:color="auto"/>
                    <w:left w:val="single" w:sz="4" w:space="0" w:color="auto"/>
                    <w:bottom w:val="nil"/>
                    <w:right w:val="single" w:sz="4" w:space="0" w:color="auto"/>
                  </w:tcBorders>
                  <w:vAlign w:val="center"/>
                  <w:hideMark/>
                </w:tcPr>
                <w:p w:rsidR="002C364B" w:rsidRDefault="002C364B">
                  <w:pPr>
                    <w:bidi w:val="0"/>
                    <w:jc w:val="center"/>
                    <w:rPr>
                      <w:b/>
                      <w:bCs/>
                      <w:sz w:val="20"/>
                      <w:szCs w:val="20"/>
                      <w:lang w:bidi="ar-IQ"/>
                    </w:rPr>
                  </w:pPr>
                  <w:r>
                    <w:rPr>
                      <w:b/>
                      <w:bCs/>
                      <w:sz w:val="20"/>
                      <w:szCs w:val="20"/>
                      <w:lang w:bidi="ar-IQ"/>
                    </w:rPr>
                    <w:t>%50</w:t>
                  </w:r>
                </w:p>
              </w:tc>
              <w:tc>
                <w:tcPr>
                  <w:tcW w:w="1872" w:type="dxa"/>
                  <w:tcBorders>
                    <w:top w:val="single" w:sz="4" w:space="0" w:color="auto"/>
                    <w:left w:val="single" w:sz="4" w:space="0" w:color="auto"/>
                    <w:bottom w:val="nil"/>
                    <w:right w:val="nil"/>
                  </w:tcBorders>
                  <w:vAlign w:val="center"/>
                  <w:hideMark/>
                </w:tcPr>
                <w:p w:rsidR="002C364B" w:rsidRDefault="002C364B">
                  <w:pPr>
                    <w:rPr>
                      <w:b/>
                      <w:bCs/>
                      <w:sz w:val="20"/>
                      <w:szCs w:val="20"/>
                      <w:lang w:bidi="ar-IQ"/>
                    </w:rPr>
                  </w:pPr>
                  <w:r>
                    <w:rPr>
                      <w:rFonts w:hint="cs"/>
                      <w:b/>
                      <w:bCs/>
                      <w:sz w:val="20"/>
                      <w:szCs w:val="20"/>
                      <w:rtl/>
                      <w:lang w:bidi="ar-IQ"/>
                    </w:rPr>
                    <w:t>الاول</w:t>
                  </w:r>
                </w:p>
              </w:tc>
            </w:tr>
          </w:tbl>
          <w:p w:rsidR="002C364B" w:rsidRDefault="002C364B">
            <w:pPr>
              <w:rPr>
                <w:sz w:val="20"/>
                <w:szCs w:val="20"/>
                <w:lang w:bidi="ar-IQ"/>
              </w:rPr>
            </w:pPr>
          </w:p>
        </w:tc>
        <w:tc>
          <w:tcPr>
            <w:tcW w:w="1995"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2C364B" w:rsidRDefault="002C364B">
            <w:pPr>
              <w:rPr>
                <w:b/>
                <w:bCs/>
                <w:sz w:val="20"/>
                <w:szCs w:val="20"/>
                <w:lang w:bidi="ar-SY"/>
              </w:rPr>
            </w:pPr>
            <w:r>
              <w:rPr>
                <w:rFonts w:hint="cs"/>
                <w:b/>
                <w:bCs/>
                <w:sz w:val="20"/>
                <w:szCs w:val="20"/>
                <w:rtl/>
                <w:lang w:bidi="ar-SY"/>
              </w:rPr>
              <w:t>تقديرات الفصل:</w:t>
            </w:r>
          </w:p>
        </w:tc>
      </w:tr>
      <w:tr w:rsidR="002C364B" w:rsidTr="002C364B">
        <w:trPr>
          <w:trHeight w:val="1334"/>
          <w:jc w:val="center"/>
        </w:trPr>
        <w:tc>
          <w:tcPr>
            <w:tcW w:w="8400" w:type="dxa"/>
            <w:tcBorders>
              <w:top w:val="single" w:sz="4" w:space="0" w:color="auto"/>
              <w:left w:val="single" w:sz="4" w:space="0" w:color="auto"/>
              <w:bottom w:val="single" w:sz="4" w:space="0" w:color="auto"/>
              <w:right w:val="single" w:sz="4" w:space="0" w:color="auto"/>
            </w:tcBorders>
            <w:vAlign w:val="center"/>
          </w:tcPr>
          <w:p w:rsidR="002C364B" w:rsidRDefault="002C364B">
            <w:pPr>
              <w:rPr>
                <w:rFonts w:hint="cs"/>
                <w:sz w:val="20"/>
                <w:szCs w:val="20"/>
                <w:lang w:bidi="ar-IQ"/>
              </w:rPr>
            </w:pPr>
          </w:p>
        </w:tc>
        <w:tc>
          <w:tcPr>
            <w:tcW w:w="1995" w:type="dxa"/>
            <w:tcBorders>
              <w:top w:val="single" w:sz="4" w:space="0" w:color="auto"/>
              <w:left w:val="single" w:sz="4" w:space="0" w:color="auto"/>
              <w:bottom w:val="single" w:sz="4" w:space="0" w:color="auto"/>
              <w:right w:val="single" w:sz="4" w:space="0" w:color="auto"/>
            </w:tcBorders>
            <w:shd w:val="clear" w:color="auto" w:fill="B3B3B3"/>
            <w:vAlign w:val="center"/>
            <w:hideMark/>
          </w:tcPr>
          <w:p w:rsidR="002C364B" w:rsidRDefault="002C364B">
            <w:pPr>
              <w:rPr>
                <w:b/>
                <w:bCs/>
                <w:sz w:val="20"/>
                <w:szCs w:val="20"/>
                <w:lang w:bidi="ar-IQ"/>
              </w:rPr>
            </w:pPr>
            <w:r>
              <w:rPr>
                <w:rFonts w:hint="cs"/>
                <w:b/>
                <w:bCs/>
                <w:sz w:val="20"/>
                <w:szCs w:val="20"/>
                <w:rtl/>
                <w:lang w:bidi="ar-SY"/>
              </w:rPr>
              <w:t>معلومات اضافية</w:t>
            </w:r>
            <w:r>
              <w:rPr>
                <w:rFonts w:hint="cs"/>
                <w:b/>
                <w:bCs/>
                <w:sz w:val="20"/>
                <w:szCs w:val="20"/>
                <w:rtl/>
                <w:lang w:bidi="ar-IQ"/>
              </w:rPr>
              <w:t>:</w:t>
            </w:r>
          </w:p>
        </w:tc>
      </w:tr>
    </w:tbl>
    <w:p w:rsidR="002C364B" w:rsidRDefault="002C364B" w:rsidP="002C364B">
      <w:pPr>
        <w:bidi w:val="0"/>
        <w:jc w:val="center"/>
        <w:rPr>
          <w:sz w:val="20"/>
          <w:szCs w:val="20"/>
          <w:rtl/>
          <w:lang w:bidi="ar-SY"/>
        </w:rPr>
      </w:pPr>
    </w:p>
    <w:p w:rsidR="002C364B" w:rsidRDefault="002C364B" w:rsidP="002C364B">
      <w:pPr>
        <w:jc w:val="center"/>
        <w:outlineLvl w:val="0"/>
        <w:rPr>
          <w:b/>
          <w:bCs/>
          <w:sz w:val="28"/>
          <w:szCs w:val="28"/>
          <w:rtl/>
          <w:lang w:bidi="ar-IQ"/>
        </w:rPr>
      </w:pPr>
    </w:p>
    <w:p w:rsidR="002C364B" w:rsidRDefault="002C364B" w:rsidP="002C364B">
      <w:pPr>
        <w:jc w:val="center"/>
        <w:outlineLvl w:val="0"/>
        <w:rPr>
          <w:b/>
          <w:bCs/>
          <w:sz w:val="28"/>
          <w:szCs w:val="28"/>
          <w:rtl/>
        </w:rPr>
      </w:pPr>
    </w:p>
    <w:p w:rsidR="002C364B" w:rsidRDefault="002C364B" w:rsidP="002C364B">
      <w:pPr>
        <w:jc w:val="center"/>
        <w:outlineLvl w:val="0"/>
        <w:rPr>
          <w:b/>
          <w:bCs/>
          <w:sz w:val="28"/>
          <w:szCs w:val="28"/>
          <w:rtl/>
        </w:rPr>
      </w:pPr>
    </w:p>
    <w:p w:rsidR="002C364B" w:rsidRDefault="002C364B" w:rsidP="002C364B">
      <w:pPr>
        <w:jc w:val="center"/>
        <w:outlineLvl w:val="0"/>
        <w:rPr>
          <w:b/>
          <w:bCs/>
          <w:sz w:val="28"/>
          <w:szCs w:val="28"/>
          <w:rtl/>
        </w:rPr>
      </w:pPr>
    </w:p>
    <w:p w:rsidR="002C364B" w:rsidRDefault="002C364B" w:rsidP="002C364B">
      <w:pPr>
        <w:jc w:val="center"/>
        <w:outlineLvl w:val="0"/>
        <w:rPr>
          <w:b/>
          <w:bCs/>
          <w:sz w:val="28"/>
          <w:szCs w:val="28"/>
          <w:rtl/>
          <w:lang w:bidi="ar-IQ"/>
        </w:rPr>
      </w:pPr>
      <w:r>
        <w:rPr>
          <w:rFonts w:hint="cs"/>
          <w:b/>
          <w:bCs/>
          <w:sz w:val="28"/>
          <w:szCs w:val="28"/>
          <w:rtl/>
        </w:rPr>
        <w:t>جدول الدروس الأسبوعي</w:t>
      </w:r>
      <w:r>
        <w:rPr>
          <w:rFonts w:hint="cs"/>
          <w:b/>
          <w:bCs/>
          <w:sz w:val="28"/>
          <w:szCs w:val="28"/>
          <w:rtl/>
          <w:lang w:bidi="ar-IQ"/>
        </w:rPr>
        <w:t xml:space="preserve"> – الفصل الدراسي الثاني</w:t>
      </w:r>
    </w:p>
    <w:tbl>
      <w:tblPr>
        <w:bidiVisu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53"/>
        <w:gridCol w:w="280"/>
        <w:gridCol w:w="889"/>
      </w:tblGrid>
      <w:tr w:rsidR="002C364B" w:rsidTr="002C364B">
        <w:trPr>
          <w:gridAfter w:val="1"/>
          <w:wAfter w:w="480" w:type="dxa"/>
          <w:tblHeader/>
          <w:jc w:val="right"/>
        </w:trPr>
        <w:tc>
          <w:tcPr>
            <w:tcW w:w="9116"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2C364B" w:rsidRDefault="002C364B">
            <w:pPr>
              <w:bidi w:val="0"/>
              <w:jc w:val="right"/>
              <w:rPr>
                <w:rFonts w:cs="Arabic Transparent"/>
                <w:b/>
                <w:bCs/>
                <w:lang w:bidi="ar-IQ"/>
              </w:rPr>
            </w:pPr>
            <w:r>
              <w:rPr>
                <w:rFonts w:cs="Arabic Transparent"/>
                <w:b/>
                <w:bCs/>
                <w:rtl/>
              </w:rPr>
              <w:t>مفردات المقرر او المحتوى</w:t>
            </w:r>
          </w:p>
        </w:tc>
      </w:tr>
      <w:tr w:rsidR="002C364B" w:rsidTr="002C364B">
        <w:trPr>
          <w:trHeight w:val="36"/>
          <w:jc w:val="right"/>
        </w:trPr>
        <w:tc>
          <w:tcPr>
            <w:tcW w:w="8828" w:type="dxa"/>
            <w:tcBorders>
              <w:top w:val="single" w:sz="4" w:space="0" w:color="000000"/>
              <w:left w:val="single" w:sz="4" w:space="0" w:color="000000"/>
              <w:bottom w:val="single" w:sz="4" w:space="0" w:color="000000"/>
              <w:right w:val="single" w:sz="4" w:space="0" w:color="000000"/>
            </w:tcBorders>
            <w:vAlign w:val="center"/>
            <w:hideMark/>
          </w:tcPr>
          <w:p w:rsidR="002C364B" w:rsidRDefault="002C364B">
            <w:pPr>
              <w:pStyle w:val="a4"/>
              <w:bidi w:val="0"/>
              <w:ind w:left="60"/>
              <w:rPr>
                <w:rFonts w:ascii="Times New Roman" w:hAnsi="Times New Roman" w:cs="Times New Roman"/>
                <w:b/>
                <w:bCs/>
                <w:sz w:val="24"/>
                <w:szCs w:val="24"/>
                <w:lang w:bidi="ar-IQ"/>
              </w:rPr>
            </w:pPr>
            <w:r>
              <w:rPr>
                <w:rFonts w:ascii="Times New Roman" w:hAnsi="Times New Roman" w:cs="Times New Roman"/>
                <w:b/>
                <w:bCs/>
                <w:sz w:val="24"/>
                <w:szCs w:val="24"/>
                <w:lang w:bidi="ar-IQ"/>
              </w:rPr>
              <w:t xml:space="preserve"> INTRODUCTION TO COMPUTATION THEORY &amp; SET THEORY:(set, string, alphabets and language).</w:t>
            </w:r>
          </w:p>
        </w:tc>
        <w:tc>
          <w:tcPr>
            <w:tcW w:w="1278" w:type="dxa"/>
            <w:gridSpan w:val="2"/>
            <w:tcBorders>
              <w:top w:val="single" w:sz="4" w:space="0" w:color="000000"/>
              <w:left w:val="single" w:sz="4" w:space="0" w:color="000000"/>
              <w:bottom w:val="single" w:sz="4" w:space="0" w:color="000000"/>
              <w:right w:val="single" w:sz="4" w:space="0" w:color="000000"/>
            </w:tcBorders>
            <w:vAlign w:val="center"/>
            <w:hideMark/>
          </w:tcPr>
          <w:p w:rsidR="002C364B" w:rsidRDefault="002C364B">
            <w:pPr>
              <w:bidi w:val="0"/>
              <w:jc w:val="center"/>
              <w:rPr>
                <w:rFonts w:cs="Arabic Transparent"/>
                <w:b/>
                <w:bCs/>
              </w:rPr>
            </w:pPr>
            <w:r>
              <w:rPr>
                <w:rFonts w:cs="Arabic Transparent"/>
                <w:b/>
                <w:bCs/>
              </w:rPr>
              <w:t>Week 1</w:t>
            </w:r>
          </w:p>
        </w:tc>
      </w:tr>
      <w:tr w:rsidR="002C364B" w:rsidTr="002C364B">
        <w:trPr>
          <w:trHeight w:val="28"/>
          <w:jc w:val="right"/>
        </w:trPr>
        <w:tc>
          <w:tcPr>
            <w:tcW w:w="8828" w:type="dxa"/>
            <w:tcBorders>
              <w:top w:val="single" w:sz="4" w:space="0" w:color="000000"/>
              <w:left w:val="single" w:sz="4" w:space="0" w:color="000000"/>
              <w:bottom w:val="single" w:sz="4" w:space="0" w:color="000000"/>
              <w:right w:val="single" w:sz="4" w:space="0" w:color="000000"/>
            </w:tcBorders>
            <w:vAlign w:val="center"/>
            <w:hideMark/>
          </w:tcPr>
          <w:p w:rsidR="002C364B" w:rsidRDefault="002C364B">
            <w:pPr>
              <w:pStyle w:val="a4"/>
              <w:bidi w:val="0"/>
              <w:ind w:left="60"/>
              <w:rPr>
                <w:rFonts w:ascii="Times New Roman" w:hAnsi="Times New Roman" w:cs="Times New Roman"/>
                <w:b/>
                <w:bCs/>
                <w:sz w:val="24"/>
                <w:szCs w:val="24"/>
                <w:lang w:bidi="ar-IQ"/>
              </w:rPr>
            </w:pPr>
            <w:r>
              <w:rPr>
                <w:rFonts w:ascii="Times New Roman" w:hAnsi="Times New Roman" w:cs="Times New Roman"/>
                <w:b/>
                <w:bCs/>
                <w:sz w:val="24"/>
                <w:szCs w:val="24"/>
                <w:lang w:bidi="ar-IQ"/>
              </w:rPr>
              <w:t xml:space="preserve">LANGUAGES:(The Chomsky hierarchy of language ,The regular grammars and regular language, pumping lemma on regular languages ,closure properties of regular sets </w:t>
            </w:r>
          </w:p>
        </w:tc>
        <w:tc>
          <w:tcPr>
            <w:tcW w:w="1278" w:type="dxa"/>
            <w:gridSpan w:val="2"/>
            <w:tcBorders>
              <w:top w:val="single" w:sz="4" w:space="0" w:color="000000"/>
              <w:left w:val="single" w:sz="4" w:space="0" w:color="000000"/>
              <w:bottom w:val="single" w:sz="4" w:space="0" w:color="000000"/>
              <w:right w:val="single" w:sz="4" w:space="0" w:color="000000"/>
            </w:tcBorders>
            <w:vAlign w:val="center"/>
            <w:hideMark/>
          </w:tcPr>
          <w:p w:rsidR="002C364B" w:rsidRDefault="002C364B">
            <w:pPr>
              <w:bidi w:val="0"/>
              <w:jc w:val="center"/>
              <w:rPr>
                <w:rFonts w:cs="Arabic Transparent"/>
                <w:b/>
                <w:bCs/>
              </w:rPr>
            </w:pPr>
            <w:r>
              <w:rPr>
                <w:rFonts w:cs="Arabic Transparent"/>
                <w:b/>
                <w:bCs/>
              </w:rPr>
              <w:t>Week 2</w:t>
            </w:r>
          </w:p>
        </w:tc>
      </w:tr>
      <w:tr w:rsidR="002C364B" w:rsidTr="002C364B">
        <w:trPr>
          <w:trHeight w:val="28"/>
          <w:jc w:val="right"/>
        </w:trPr>
        <w:tc>
          <w:tcPr>
            <w:tcW w:w="8828" w:type="dxa"/>
            <w:tcBorders>
              <w:top w:val="single" w:sz="4" w:space="0" w:color="000000"/>
              <w:left w:val="single" w:sz="4" w:space="0" w:color="000000"/>
              <w:bottom w:val="single" w:sz="4" w:space="0" w:color="000000"/>
              <w:right w:val="single" w:sz="4" w:space="0" w:color="000000"/>
            </w:tcBorders>
            <w:vAlign w:val="center"/>
            <w:hideMark/>
          </w:tcPr>
          <w:p w:rsidR="002C364B" w:rsidRDefault="002C364B">
            <w:pPr>
              <w:pStyle w:val="a4"/>
              <w:bidi w:val="0"/>
              <w:ind w:left="60"/>
              <w:rPr>
                <w:rFonts w:ascii="Times New Roman" w:hAnsi="Times New Roman" w:cs="Times New Roman"/>
                <w:b/>
                <w:bCs/>
                <w:sz w:val="24"/>
                <w:szCs w:val="24"/>
                <w:lang w:bidi="ar-IQ"/>
              </w:rPr>
            </w:pPr>
            <w:r>
              <w:rPr>
                <w:rFonts w:ascii="Times New Roman" w:hAnsi="Times New Roman" w:cs="Times New Roman"/>
                <w:b/>
                <w:bCs/>
                <w:sz w:val="24"/>
                <w:szCs w:val="24"/>
                <w:lang w:bidi="ar-IQ"/>
              </w:rPr>
              <w:t xml:space="preserve">Finite state Automata </w:t>
            </w:r>
          </w:p>
        </w:tc>
        <w:tc>
          <w:tcPr>
            <w:tcW w:w="1278" w:type="dxa"/>
            <w:gridSpan w:val="2"/>
            <w:tcBorders>
              <w:top w:val="single" w:sz="4" w:space="0" w:color="000000"/>
              <w:left w:val="single" w:sz="4" w:space="0" w:color="000000"/>
              <w:bottom w:val="single" w:sz="4" w:space="0" w:color="000000"/>
              <w:right w:val="single" w:sz="4" w:space="0" w:color="000000"/>
            </w:tcBorders>
            <w:vAlign w:val="center"/>
            <w:hideMark/>
          </w:tcPr>
          <w:p w:rsidR="002C364B" w:rsidRDefault="002C364B">
            <w:pPr>
              <w:bidi w:val="0"/>
              <w:jc w:val="center"/>
              <w:rPr>
                <w:rFonts w:cs="Arabic Transparent"/>
                <w:b/>
                <w:bCs/>
              </w:rPr>
            </w:pPr>
            <w:r>
              <w:rPr>
                <w:rFonts w:cs="Arabic Transparent"/>
                <w:b/>
                <w:bCs/>
              </w:rPr>
              <w:t>Week 3</w:t>
            </w:r>
          </w:p>
        </w:tc>
      </w:tr>
      <w:tr w:rsidR="002C364B" w:rsidTr="002C364B">
        <w:trPr>
          <w:trHeight w:val="28"/>
          <w:jc w:val="right"/>
        </w:trPr>
        <w:tc>
          <w:tcPr>
            <w:tcW w:w="8828" w:type="dxa"/>
            <w:tcBorders>
              <w:top w:val="single" w:sz="4" w:space="0" w:color="000000"/>
              <w:left w:val="single" w:sz="4" w:space="0" w:color="000000"/>
              <w:bottom w:val="single" w:sz="4" w:space="0" w:color="000000"/>
              <w:right w:val="single" w:sz="4" w:space="0" w:color="000000"/>
            </w:tcBorders>
            <w:vAlign w:val="center"/>
            <w:hideMark/>
          </w:tcPr>
          <w:p w:rsidR="002C364B" w:rsidRDefault="002C364B">
            <w:pPr>
              <w:pStyle w:val="a4"/>
              <w:bidi w:val="0"/>
              <w:ind w:left="60"/>
              <w:rPr>
                <w:rFonts w:ascii="Times New Roman" w:hAnsi="Times New Roman" w:cs="Times New Roman"/>
                <w:b/>
                <w:bCs/>
                <w:sz w:val="24"/>
                <w:szCs w:val="24"/>
                <w:lang w:bidi="ar-IQ"/>
              </w:rPr>
            </w:pPr>
            <w:r>
              <w:rPr>
                <w:rFonts w:ascii="Times New Roman" w:hAnsi="Times New Roman" w:cs="Times New Roman"/>
                <w:b/>
                <w:bCs/>
                <w:sz w:val="24"/>
                <w:szCs w:val="24"/>
                <w:lang w:bidi="ar-IQ"/>
              </w:rPr>
              <w:t>D. Finite state Automata</w:t>
            </w:r>
          </w:p>
        </w:tc>
        <w:tc>
          <w:tcPr>
            <w:tcW w:w="1278" w:type="dxa"/>
            <w:gridSpan w:val="2"/>
            <w:tcBorders>
              <w:top w:val="single" w:sz="4" w:space="0" w:color="000000"/>
              <w:left w:val="single" w:sz="4" w:space="0" w:color="000000"/>
              <w:bottom w:val="single" w:sz="4" w:space="0" w:color="000000"/>
              <w:right w:val="single" w:sz="4" w:space="0" w:color="000000"/>
            </w:tcBorders>
            <w:vAlign w:val="center"/>
            <w:hideMark/>
          </w:tcPr>
          <w:p w:rsidR="002C364B" w:rsidRDefault="002C364B">
            <w:pPr>
              <w:bidi w:val="0"/>
              <w:jc w:val="center"/>
              <w:rPr>
                <w:rFonts w:cs="Arabic Transparent"/>
                <w:b/>
                <w:bCs/>
              </w:rPr>
            </w:pPr>
            <w:r>
              <w:rPr>
                <w:rFonts w:cs="Arabic Transparent"/>
                <w:b/>
                <w:bCs/>
              </w:rPr>
              <w:t>Week 4</w:t>
            </w:r>
          </w:p>
        </w:tc>
      </w:tr>
      <w:tr w:rsidR="002C364B" w:rsidTr="002C364B">
        <w:trPr>
          <w:trHeight w:val="28"/>
          <w:jc w:val="right"/>
        </w:trPr>
        <w:tc>
          <w:tcPr>
            <w:tcW w:w="8828" w:type="dxa"/>
            <w:tcBorders>
              <w:top w:val="single" w:sz="4" w:space="0" w:color="000000"/>
              <w:left w:val="single" w:sz="4" w:space="0" w:color="000000"/>
              <w:bottom w:val="single" w:sz="4" w:space="0" w:color="000000"/>
              <w:right w:val="single" w:sz="4" w:space="0" w:color="000000"/>
            </w:tcBorders>
            <w:vAlign w:val="center"/>
            <w:hideMark/>
          </w:tcPr>
          <w:p w:rsidR="002C364B" w:rsidRDefault="002C364B">
            <w:pPr>
              <w:pStyle w:val="a4"/>
              <w:bidi w:val="0"/>
              <w:ind w:left="60"/>
              <w:rPr>
                <w:rFonts w:ascii="Times New Roman" w:hAnsi="Times New Roman" w:cs="Times New Roman"/>
                <w:b/>
                <w:bCs/>
                <w:sz w:val="24"/>
                <w:szCs w:val="24"/>
                <w:lang w:bidi="ar-IQ"/>
              </w:rPr>
            </w:pPr>
            <w:r>
              <w:rPr>
                <w:rFonts w:ascii="Times New Roman" w:hAnsi="Times New Roman" w:cs="Times New Roman"/>
                <w:b/>
                <w:bCs/>
                <w:sz w:val="24"/>
                <w:szCs w:val="24"/>
                <w:lang w:bidi="ar-IQ"/>
              </w:rPr>
              <w:t>Nondeterministic FSA</w:t>
            </w:r>
          </w:p>
          <w:p w:rsidR="002C364B" w:rsidRDefault="005C788A">
            <w:pPr>
              <w:pStyle w:val="a4"/>
              <w:bidi w:val="0"/>
              <w:ind w:left="60"/>
              <w:rPr>
                <w:rFonts w:ascii="Times New Roman" w:hAnsi="Times New Roman" w:cs="Times New Roman"/>
                <w:b/>
                <w:bCs/>
                <w:sz w:val="24"/>
                <w:szCs w:val="24"/>
                <w:lang w:bidi="ar-IQ"/>
              </w:rPr>
            </w:pPr>
            <w:r>
              <w:rPr>
                <w:rFonts w:ascii="Times New Roman" w:hAnsi="Times New Roman" w:cs="Times New Roman"/>
                <w:b/>
                <w:bCs/>
                <w:sz w:val="24"/>
                <w:szCs w:val="24"/>
                <w:lang w:bidi="ar-IQ"/>
              </w:rPr>
              <w:t xml:space="preserve">Finite state Automata </w:t>
            </w:r>
            <w:r>
              <w:rPr>
                <w:rFonts w:ascii="Times New Roman" w:hAnsi="Times New Roman" w:cs="Times New Roman"/>
                <w:b/>
                <w:bCs/>
                <w:sz w:val="24"/>
                <w:szCs w:val="24"/>
                <w:lang w:bidi="ar-IQ"/>
              </w:rPr>
              <w:t>with output</w:t>
            </w:r>
            <w:r w:rsidR="002C364B">
              <w:rPr>
                <w:rFonts w:ascii="Times New Roman" w:hAnsi="Times New Roman" w:cs="Times New Roman"/>
                <w:b/>
                <w:bCs/>
                <w:sz w:val="24"/>
                <w:szCs w:val="24"/>
                <w:lang w:bidi="ar-IQ"/>
              </w:rPr>
              <w:t xml:space="preserve">(The </w:t>
            </w:r>
            <w:smartTag w:uri="urn:schemas-microsoft-com:office:smarttags" w:element="City">
              <w:smartTag w:uri="urn:schemas-microsoft-com:office:smarttags" w:element="place">
                <w:r w:rsidR="002C364B">
                  <w:rPr>
                    <w:rFonts w:ascii="Times New Roman" w:hAnsi="Times New Roman" w:cs="Times New Roman"/>
                    <w:b/>
                    <w:bCs/>
                    <w:sz w:val="24"/>
                    <w:szCs w:val="24"/>
                    <w:lang w:bidi="ar-IQ"/>
                  </w:rPr>
                  <w:t>Moore</w:t>
                </w:r>
              </w:smartTag>
            </w:smartTag>
            <w:r w:rsidR="002C364B">
              <w:rPr>
                <w:rFonts w:ascii="Times New Roman" w:hAnsi="Times New Roman" w:cs="Times New Roman"/>
                <w:b/>
                <w:bCs/>
                <w:sz w:val="24"/>
                <w:szCs w:val="24"/>
                <w:lang w:bidi="ar-IQ"/>
              </w:rPr>
              <w:t xml:space="preserve"> and Meal Machine)</w:t>
            </w:r>
          </w:p>
        </w:tc>
        <w:tc>
          <w:tcPr>
            <w:tcW w:w="1278" w:type="dxa"/>
            <w:gridSpan w:val="2"/>
            <w:tcBorders>
              <w:top w:val="single" w:sz="4" w:space="0" w:color="000000"/>
              <w:left w:val="single" w:sz="4" w:space="0" w:color="000000"/>
              <w:bottom w:val="single" w:sz="4" w:space="0" w:color="000000"/>
              <w:right w:val="single" w:sz="4" w:space="0" w:color="000000"/>
            </w:tcBorders>
            <w:vAlign w:val="center"/>
            <w:hideMark/>
          </w:tcPr>
          <w:p w:rsidR="002C364B" w:rsidRDefault="002C364B">
            <w:pPr>
              <w:bidi w:val="0"/>
              <w:jc w:val="center"/>
              <w:rPr>
                <w:rFonts w:cs="Arabic Transparent"/>
                <w:b/>
                <w:bCs/>
              </w:rPr>
            </w:pPr>
            <w:r>
              <w:rPr>
                <w:rFonts w:cs="Arabic Transparent"/>
                <w:b/>
                <w:bCs/>
              </w:rPr>
              <w:t>Week 5</w:t>
            </w:r>
          </w:p>
        </w:tc>
      </w:tr>
      <w:tr w:rsidR="002C364B" w:rsidTr="002C364B">
        <w:trPr>
          <w:trHeight w:val="28"/>
          <w:jc w:val="right"/>
        </w:trPr>
        <w:tc>
          <w:tcPr>
            <w:tcW w:w="8828" w:type="dxa"/>
            <w:tcBorders>
              <w:top w:val="single" w:sz="4" w:space="0" w:color="000000"/>
              <w:left w:val="single" w:sz="4" w:space="0" w:color="000000"/>
              <w:bottom w:val="single" w:sz="4" w:space="0" w:color="000000"/>
              <w:right w:val="single" w:sz="4" w:space="0" w:color="000000"/>
            </w:tcBorders>
            <w:vAlign w:val="center"/>
            <w:hideMark/>
          </w:tcPr>
          <w:p w:rsidR="002C364B" w:rsidRDefault="002C364B">
            <w:pPr>
              <w:pStyle w:val="a4"/>
              <w:bidi w:val="0"/>
              <w:ind w:left="60"/>
              <w:rPr>
                <w:rFonts w:ascii="Times New Roman" w:hAnsi="Times New Roman" w:cs="Times New Roman"/>
                <w:b/>
                <w:bCs/>
                <w:sz w:val="24"/>
                <w:szCs w:val="24"/>
                <w:lang w:bidi="ar-IQ"/>
              </w:rPr>
            </w:pPr>
            <w:r>
              <w:rPr>
                <w:rFonts w:ascii="Times New Roman" w:hAnsi="Times New Roman" w:cs="Times New Roman"/>
                <w:b/>
                <w:bCs/>
                <w:sz w:val="24"/>
                <w:szCs w:val="24"/>
                <w:lang w:bidi="ar-IQ"/>
              </w:rPr>
              <w:t>Regular Expressions</w:t>
            </w:r>
          </w:p>
        </w:tc>
        <w:tc>
          <w:tcPr>
            <w:tcW w:w="1278" w:type="dxa"/>
            <w:gridSpan w:val="2"/>
            <w:tcBorders>
              <w:top w:val="single" w:sz="4" w:space="0" w:color="000000"/>
              <w:left w:val="single" w:sz="4" w:space="0" w:color="000000"/>
              <w:bottom w:val="single" w:sz="4" w:space="0" w:color="000000"/>
              <w:right w:val="single" w:sz="4" w:space="0" w:color="000000"/>
            </w:tcBorders>
            <w:vAlign w:val="center"/>
            <w:hideMark/>
          </w:tcPr>
          <w:p w:rsidR="002C364B" w:rsidRDefault="002C364B">
            <w:pPr>
              <w:bidi w:val="0"/>
              <w:jc w:val="center"/>
              <w:rPr>
                <w:rFonts w:cs="Arabic Transparent"/>
                <w:b/>
                <w:bCs/>
              </w:rPr>
            </w:pPr>
            <w:r>
              <w:rPr>
                <w:rFonts w:cs="Arabic Transparent"/>
                <w:b/>
                <w:bCs/>
              </w:rPr>
              <w:t>Week 6</w:t>
            </w:r>
          </w:p>
        </w:tc>
      </w:tr>
      <w:tr w:rsidR="002C364B" w:rsidTr="002C364B">
        <w:trPr>
          <w:trHeight w:val="28"/>
          <w:jc w:val="right"/>
        </w:trPr>
        <w:tc>
          <w:tcPr>
            <w:tcW w:w="8828" w:type="dxa"/>
            <w:tcBorders>
              <w:top w:val="single" w:sz="4" w:space="0" w:color="000000"/>
              <w:left w:val="single" w:sz="4" w:space="0" w:color="000000"/>
              <w:bottom w:val="single" w:sz="4" w:space="0" w:color="000000"/>
              <w:right w:val="single" w:sz="4" w:space="0" w:color="000000"/>
            </w:tcBorders>
            <w:vAlign w:val="center"/>
            <w:hideMark/>
          </w:tcPr>
          <w:p w:rsidR="002C364B" w:rsidRDefault="002C364B">
            <w:pPr>
              <w:pStyle w:val="a4"/>
              <w:bidi w:val="0"/>
              <w:ind w:left="60"/>
              <w:rPr>
                <w:rFonts w:ascii="Times New Roman" w:hAnsi="Times New Roman" w:cs="Times New Roman"/>
                <w:b/>
                <w:bCs/>
                <w:sz w:val="24"/>
                <w:szCs w:val="24"/>
                <w:lang w:bidi="ar-IQ"/>
              </w:rPr>
            </w:pPr>
            <w:r>
              <w:rPr>
                <w:rFonts w:ascii="Times New Roman" w:hAnsi="Times New Roman" w:cs="Times New Roman"/>
                <w:b/>
                <w:bCs/>
                <w:sz w:val="24"/>
                <w:szCs w:val="24"/>
                <w:lang w:bidi="ar-IQ"/>
              </w:rPr>
              <w:t>Converting Regular expression into FSA  and equivalence between D. Finite state Automata and Nondeterministic FSA</w:t>
            </w:r>
          </w:p>
        </w:tc>
        <w:tc>
          <w:tcPr>
            <w:tcW w:w="1278" w:type="dxa"/>
            <w:gridSpan w:val="2"/>
            <w:tcBorders>
              <w:top w:val="single" w:sz="4" w:space="0" w:color="000000"/>
              <w:left w:val="single" w:sz="4" w:space="0" w:color="000000"/>
              <w:bottom w:val="single" w:sz="4" w:space="0" w:color="000000"/>
              <w:right w:val="single" w:sz="4" w:space="0" w:color="000000"/>
            </w:tcBorders>
            <w:vAlign w:val="center"/>
            <w:hideMark/>
          </w:tcPr>
          <w:p w:rsidR="002C364B" w:rsidRDefault="002C364B">
            <w:pPr>
              <w:bidi w:val="0"/>
              <w:jc w:val="center"/>
              <w:rPr>
                <w:rFonts w:cs="Arabic Transparent"/>
                <w:b/>
                <w:bCs/>
              </w:rPr>
            </w:pPr>
            <w:r>
              <w:rPr>
                <w:rFonts w:cs="Arabic Transparent"/>
                <w:b/>
                <w:bCs/>
              </w:rPr>
              <w:t>Week 7</w:t>
            </w:r>
          </w:p>
        </w:tc>
      </w:tr>
      <w:tr w:rsidR="002C364B" w:rsidTr="002C364B">
        <w:trPr>
          <w:trHeight w:val="28"/>
          <w:jc w:val="right"/>
        </w:trPr>
        <w:tc>
          <w:tcPr>
            <w:tcW w:w="8828" w:type="dxa"/>
            <w:tcBorders>
              <w:top w:val="single" w:sz="4" w:space="0" w:color="000000"/>
              <w:left w:val="single" w:sz="4" w:space="0" w:color="000000"/>
              <w:bottom w:val="single" w:sz="4" w:space="0" w:color="000000"/>
              <w:right w:val="single" w:sz="4" w:space="0" w:color="000000"/>
            </w:tcBorders>
            <w:vAlign w:val="center"/>
            <w:hideMark/>
          </w:tcPr>
          <w:p w:rsidR="002C364B" w:rsidRDefault="002C364B">
            <w:pPr>
              <w:bidi w:val="0"/>
              <w:ind w:left="60"/>
              <w:rPr>
                <w:b/>
                <w:bCs/>
                <w:lang w:bidi="ar-IQ"/>
              </w:rPr>
            </w:pPr>
            <w:r>
              <w:rPr>
                <w:b/>
                <w:bCs/>
                <w:lang w:bidi="ar-IQ"/>
              </w:rPr>
              <w:lastRenderedPageBreak/>
              <w:t>Formal languages, pumping lemma on regular languages</w:t>
            </w:r>
          </w:p>
        </w:tc>
        <w:tc>
          <w:tcPr>
            <w:tcW w:w="1278" w:type="dxa"/>
            <w:gridSpan w:val="2"/>
            <w:tcBorders>
              <w:top w:val="single" w:sz="4" w:space="0" w:color="000000"/>
              <w:left w:val="single" w:sz="4" w:space="0" w:color="000000"/>
              <w:bottom w:val="single" w:sz="4" w:space="0" w:color="000000"/>
              <w:right w:val="single" w:sz="4" w:space="0" w:color="000000"/>
            </w:tcBorders>
            <w:vAlign w:val="center"/>
            <w:hideMark/>
          </w:tcPr>
          <w:p w:rsidR="002C364B" w:rsidRDefault="002C364B">
            <w:pPr>
              <w:bidi w:val="0"/>
              <w:jc w:val="center"/>
              <w:rPr>
                <w:rFonts w:cs="Arabic Transparent"/>
                <w:b/>
                <w:bCs/>
              </w:rPr>
            </w:pPr>
            <w:r>
              <w:rPr>
                <w:rFonts w:cs="Arabic Transparent"/>
                <w:b/>
                <w:bCs/>
              </w:rPr>
              <w:t>Week 8</w:t>
            </w:r>
          </w:p>
        </w:tc>
      </w:tr>
      <w:tr w:rsidR="002C364B" w:rsidTr="002C364B">
        <w:trPr>
          <w:trHeight w:val="28"/>
          <w:jc w:val="right"/>
        </w:trPr>
        <w:tc>
          <w:tcPr>
            <w:tcW w:w="8828" w:type="dxa"/>
            <w:tcBorders>
              <w:top w:val="single" w:sz="4" w:space="0" w:color="000000"/>
              <w:left w:val="single" w:sz="4" w:space="0" w:color="000000"/>
              <w:bottom w:val="single" w:sz="4" w:space="0" w:color="000000"/>
              <w:right w:val="single" w:sz="4" w:space="0" w:color="000000"/>
            </w:tcBorders>
            <w:vAlign w:val="center"/>
            <w:hideMark/>
          </w:tcPr>
          <w:p w:rsidR="002C364B" w:rsidRDefault="002C364B">
            <w:pPr>
              <w:pStyle w:val="a3"/>
              <w:bidi w:val="0"/>
              <w:ind w:left="60"/>
              <w:rPr>
                <w:b/>
                <w:bCs/>
                <w:rtl/>
                <w:lang w:bidi="ar-IQ"/>
              </w:rPr>
            </w:pPr>
            <w:r>
              <w:rPr>
                <w:b/>
                <w:bCs/>
                <w:lang w:bidi="ar-IQ"/>
              </w:rPr>
              <w:t>Syntax charts</w:t>
            </w:r>
          </w:p>
          <w:p w:rsidR="002C364B" w:rsidRDefault="002C364B">
            <w:pPr>
              <w:pStyle w:val="a3"/>
              <w:bidi w:val="0"/>
              <w:ind w:left="60"/>
              <w:rPr>
                <w:b/>
                <w:bCs/>
                <w:lang w:bidi="ar-IQ"/>
              </w:rPr>
            </w:pPr>
            <w:r>
              <w:rPr>
                <w:b/>
                <w:bCs/>
                <w:lang w:bidi="ar-IQ"/>
              </w:rPr>
              <w:t>BNF notation</w:t>
            </w:r>
          </w:p>
        </w:tc>
        <w:tc>
          <w:tcPr>
            <w:tcW w:w="1278" w:type="dxa"/>
            <w:gridSpan w:val="2"/>
            <w:tcBorders>
              <w:top w:val="single" w:sz="4" w:space="0" w:color="000000"/>
              <w:left w:val="single" w:sz="4" w:space="0" w:color="000000"/>
              <w:bottom w:val="single" w:sz="4" w:space="0" w:color="000000"/>
              <w:right w:val="single" w:sz="4" w:space="0" w:color="000000"/>
            </w:tcBorders>
            <w:vAlign w:val="center"/>
            <w:hideMark/>
          </w:tcPr>
          <w:p w:rsidR="002C364B" w:rsidRDefault="002C364B">
            <w:pPr>
              <w:bidi w:val="0"/>
              <w:jc w:val="center"/>
              <w:rPr>
                <w:rFonts w:cs="Arabic Transparent"/>
                <w:b/>
                <w:bCs/>
              </w:rPr>
            </w:pPr>
            <w:r>
              <w:rPr>
                <w:rFonts w:cs="Arabic Transparent"/>
                <w:b/>
                <w:bCs/>
              </w:rPr>
              <w:t>Week 9</w:t>
            </w:r>
          </w:p>
        </w:tc>
      </w:tr>
      <w:tr w:rsidR="002C364B" w:rsidTr="002C364B">
        <w:trPr>
          <w:trHeight w:val="28"/>
          <w:jc w:val="right"/>
        </w:trPr>
        <w:tc>
          <w:tcPr>
            <w:tcW w:w="8828" w:type="dxa"/>
            <w:tcBorders>
              <w:top w:val="single" w:sz="4" w:space="0" w:color="000000"/>
              <w:left w:val="single" w:sz="4" w:space="0" w:color="000000"/>
              <w:bottom w:val="single" w:sz="4" w:space="0" w:color="000000"/>
              <w:right w:val="single" w:sz="4" w:space="0" w:color="000000"/>
            </w:tcBorders>
            <w:vAlign w:val="center"/>
            <w:hideMark/>
          </w:tcPr>
          <w:p w:rsidR="002C364B" w:rsidRDefault="002C364B">
            <w:pPr>
              <w:bidi w:val="0"/>
              <w:ind w:left="60"/>
              <w:rPr>
                <w:b/>
                <w:bCs/>
                <w:lang w:bidi="ar-IQ"/>
              </w:rPr>
            </w:pPr>
            <w:r>
              <w:rPr>
                <w:b/>
                <w:bCs/>
                <w:lang w:bidi="ar-IQ"/>
              </w:rPr>
              <w:t>Grammars and The ambiguous context free grammars.</w:t>
            </w:r>
          </w:p>
        </w:tc>
        <w:tc>
          <w:tcPr>
            <w:tcW w:w="1278" w:type="dxa"/>
            <w:gridSpan w:val="2"/>
            <w:tcBorders>
              <w:top w:val="single" w:sz="4" w:space="0" w:color="000000"/>
              <w:left w:val="single" w:sz="4" w:space="0" w:color="000000"/>
              <w:bottom w:val="single" w:sz="4" w:space="0" w:color="000000"/>
              <w:right w:val="single" w:sz="4" w:space="0" w:color="000000"/>
            </w:tcBorders>
            <w:vAlign w:val="center"/>
            <w:hideMark/>
          </w:tcPr>
          <w:p w:rsidR="002C364B" w:rsidRDefault="002C364B">
            <w:pPr>
              <w:bidi w:val="0"/>
              <w:jc w:val="center"/>
              <w:rPr>
                <w:rFonts w:cs="Arabic Transparent"/>
                <w:b/>
                <w:bCs/>
              </w:rPr>
            </w:pPr>
            <w:r>
              <w:rPr>
                <w:rFonts w:cs="Arabic Transparent"/>
                <w:b/>
                <w:bCs/>
              </w:rPr>
              <w:t>Week 10</w:t>
            </w:r>
          </w:p>
        </w:tc>
      </w:tr>
      <w:tr w:rsidR="002C364B" w:rsidTr="002C364B">
        <w:trPr>
          <w:trHeight w:val="28"/>
          <w:jc w:val="right"/>
        </w:trPr>
        <w:tc>
          <w:tcPr>
            <w:tcW w:w="8828" w:type="dxa"/>
            <w:tcBorders>
              <w:top w:val="single" w:sz="4" w:space="0" w:color="000000"/>
              <w:left w:val="single" w:sz="4" w:space="0" w:color="000000"/>
              <w:bottom w:val="single" w:sz="4" w:space="0" w:color="000000"/>
              <w:right w:val="single" w:sz="4" w:space="0" w:color="000000"/>
            </w:tcBorders>
            <w:hideMark/>
          </w:tcPr>
          <w:p w:rsidR="002C364B" w:rsidRDefault="00304A50">
            <w:pPr>
              <w:pStyle w:val="a4"/>
              <w:bidi w:val="0"/>
              <w:ind w:left="60"/>
              <w:rPr>
                <w:rFonts w:ascii="Times New Roman" w:hAnsi="Times New Roman" w:cs="Times New Roman"/>
                <w:b/>
                <w:bCs/>
                <w:sz w:val="24"/>
                <w:szCs w:val="24"/>
                <w:lang w:bidi="ar-IQ"/>
              </w:rPr>
            </w:pPr>
            <w:r>
              <w:rPr>
                <w:rFonts w:ascii="Times New Roman" w:hAnsi="Times New Roman" w:cs="Times New Roman"/>
                <w:b/>
                <w:bCs/>
                <w:sz w:val="24"/>
                <w:szCs w:val="24"/>
                <w:lang w:bidi="ar-IQ"/>
              </w:rPr>
              <w:t xml:space="preserve">Simplification of </w:t>
            </w:r>
            <w:r w:rsidRPr="00304A50">
              <w:rPr>
                <w:rFonts w:asciiTheme="majorBidi" w:hAnsiTheme="majorBidi" w:cstheme="majorBidi"/>
                <w:b/>
                <w:bCs/>
                <w:sz w:val="24"/>
                <w:szCs w:val="24"/>
                <w:lang w:bidi="ar-IQ"/>
              </w:rPr>
              <w:t>context free grammars</w:t>
            </w:r>
            <w:r>
              <w:rPr>
                <w:b/>
                <w:bCs/>
                <w:lang w:bidi="ar-IQ"/>
              </w:rPr>
              <w:t xml:space="preserve">: </w:t>
            </w:r>
            <w:r>
              <w:rPr>
                <w:rFonts w:ascii="Times New Roman" w:hAnsi="Times New Roman" w:cs="Times New Roman"/>
                <w:b/>
                <w:bCs/>
                <w:sz w:val="24"/>
                <w:szCs w:val="24"/>
                <w:lang w:bidi="ar-IQ"/>
              </w:rPr>
              <w:t xml:space="preserve"> </w:t>
            </w:r>
            <w:r w:rsidR="002C364B">
              <w:rPr>
                <w:rFonts w:ascii="Times New Roman" w:hAnsi="Times New Roman" w:cs="Times New Roman"/>
                <w:b/>
                <w:bCs/>
                <w:sz w:val="24"/>
                <w:szCs w:val="24"/>
                <w:lang w:bidi="ar-IQ"/>
              </w:rPr>
              <w:t xml:space="preserve">Chomsky </w:t>
            </w:r>
            <w:smartTag w:uri="urn:schemas-microsoft-com:office:smarttags" w:element="place">
              <w:r w:rsidR="002C364B">
                <w:rPr>
                  <w:rFonts w:ascii="Times New Roman" w:hAnsi="Times New Roman" w:cs="Times New Roman"/>
                  <w:b/>
                  <w:bCs/>
                  <w:sz w:val="24"/>
                  <w:szCs w:val="24"/>
                  <w:lang w:bidi="ar-IQ"/>
                </w:rPr>
                <w:t>Normal</w:t>
              </w:r>
            </w:smartTag>
            <w:r w:rsidR="002C364B">
              <w:rPr>
                <w:rFonts w:ascii="Times New Roman" w:hAnsi="Times New Roman" w:cs="Times New Roman"/>
                <w:b/>
                <w:bCs/>
                <w:sz w:val="24"/>
                <w:szCs w:val="24"/>
                <w:lang w:bidi="ar-IQ"/>
              </w:rPr>
              <w:t xml:space="preserve"> form</w:t>
            </w:r>
          </w:p>
        </w:tc>
        <w:tc>
          <w:tcPr>
            <w:tcW w:w="1278" w:type="dxa"/>
            <w:gridSpan w:val="2"/>
            <w:tcBorders>
              <w:top w:val="single" w:sz="4" w:space="0" w:color="000000"/>
              <w:left w:val="single" w:sz="4" w:space="0" w:color="000000"/>
              <w:bottom w:val="single" w:sz="4" w:space="0" w:color="000000"/>
              <w:right w:val="single" w:sz="4" w:space="0" w:color="000000"/>
            </w:tcBorders>
            <w:vAlign w:val="center"/>
            <w:hideMark/>
          </w:tcPr>
          <w:p w:rsidR="002C364B" w:rsidRDefault="002C364B">
            <w:pPr>
              <w:bidi w:val="0"/>
              <w:jc w:val="center"/>
              <w:rPr>
                <w:rFonts w:cs="Arabic Transparent"/>
                <w:b/>
                <w:bCs/>
              </w:rPr>
            </w:pPr>
            <w:r>
              <w:rPr>
                <w:rFonts w:cs="Arabic Transparent"/>
                <w:b/>
                <w:bCs/>
              </w:rPr>
              <w:t>Week 11</w:t>
            </w:r>
          </w:p>
        </w:tc>
      </w:tr>
      <w:tr w:rsidR="002C364B" w:rsidTr="002C364B">
        <w:trPr>
          <w:trHeight w:val="28"/>
          <w:jc w:val="right"/>
        </w:trPr>
        <w:tc>
          <w:tcPr>
            <w:tcW w:w="8828" w:type="dxa"/>
            <w:tcBorders>
              <w:top w:val="single" w:sz="4" w:space="0" w:color="000000"/>
              <w:left w:val="single" w:sz="4" w:space="0" w:color="000000"/>
              <w:bottom w:val="single" w:sz="4" w:space="0" w:color="000000"/>
              <w:right w:val="single" w:sz="4" w:space="0" w:color="000000"/>
            </w:tcBorders>
            <w:hideMark/>
          </w:tcPr>
          <w:p w:rsidR="002C364B" w:rsidRDefault="002C364B">
            <w:pPr>
              <w:pStyle w:val="a4"/>
              <w:bidi w:val="0"/>
              <w:ind w:left="60"/>
              <w:rPr>
                <w:rFonts w:ascii="Times New Roman" w:hAnsi="Times New Roman" w:cs="Times New Roman"/>
                <w:b/>
                <w:bCs/>
                <w:sz w:val="24"/>
                <w:szCs w:val="24"/>
                <w:lang w:bidi="ar-IQ"/>
              </w:rPr>
            </w:pPr>
            <w:proofErr w:type="spellStart"/>
            <w:r>
              <w:rPr>
                <w:rFonts w:ascii="Times New Roman" w:hAnsi="Times New Roman" w:cs="Times New Roman"/>
                <w:b/>
                <w:bCs/>
                <w:sz w:val="24"/>
                <w:szCs w:val="24"/>
                <w:lang w:bidi="ar-IQ"/>
              </w:rPr>
              <w:t>Greibach</w:t>
            </w:r>
            <w:proofErr w:type="spellEnd"/>
            <w:r>
              <w:rPr>
                <w:rFonts w:ascii="Times New Roman" w:hAnsi="Times New Roman" w:cs="Times New Roman"/>
                <w:b/>
                <w:bCs/>
                <w:sz w:val="24"/>
                <w:szCs w:val="24"/>
                <w:lang w:bidi="ar-IQ"/>
              </w:rPr>
              <w:t xml:space="preserve"> Normal form</w:t>
            </w:r>
          </w:p>
        </w:tc>
        <w:tc>
          <w:tcPr>
            <w:tcW w:w="1278" w:type="dxa"/>
            <w:gridSpan w:val="2"/>
            <w:tcBorders>
              <w:top w:val="single" w:sz="4" w:space="0" w:color="000000"/>
              <w:left w:val="single" w:sz="4" w:space="0" w:color="000000"/>
              <w:bottom w:val="single" w:sz="4" w:space="0" w:color="000000"/>
              <w:right w:val="single" w:sz="4" w:space="0" w:color="000000"/>
            </w:tcBorders>
            <w:vAlign w:val="center"/>
            <w:hideMark/>
          </w:tcPr>
          <w:p w:rsidR="002C364B" w:rsidRDefault="002C364B">
            <w:pPr>
              <w:bidi w:val="0"/>
              <w:jc w:val="center"/>
              <w:rPr>
                <w:rFonts w:cs="Arabic Transparent"/>
                <w:b/>
                <w:bCs/>
              </w:rPr>
            </w:pPr>
            <w:r>
              <w:rPr>
                <w:rFonts w:cs="Arabic Transparent"/>
                <w:b/>
                <w:bCs/>
              </w:rPr>
              <w:t>Week 12</w:t>
            </w:r>
          </w:p>
        </w:tc>
      </w:tr>
      <w:tr w:rsidR="002C364B" w:rsidTr="002C364B">
        <w:trPr>
          <w:trHeight w:val="28"/>
          <w:jc w:val="right"/>
        </w:trPr>
        <w:tc>
          <w:tcPr>
            <w:tcW w:w="8828" w:type="dxa"/>
            <w:tcBorders>
              <w:top w:val="single" w:sz="4" w:space="0" w:color="000000"/>
              <w:left w:val="single" w:sz="4" w:space="0" w:color="000000"/>
              <w:bottom w:val="single" w:sz="4" w:space="0" w:color="000000"/>
              <w:right w:val="single" w:sz="4" w:space="0" w:color="000000"/>
            </w:tcBorders>
            <w:hideMark/>
          </w:tcPr>
          <w:p w:rsidR="002C364B" w:rsidRDefault="002C364B">
            <w:pPr>
              <w:pStyle w:val="a4"/>
              <w:bidi w:val="0"/>
              <w:ind w:left="60"/>
              <w:rPr>
                <w:rFonts w:ascii="Times New Roman" w:hAnsi="Times New Roman" w:cs="Times New Roman"/>
                <w:b/>
                <w:bCs/>
                <w:sz w:val="24"/>
                <w:szCs w:val="24"/>
                <w:lang w:bidi="ar-IQ"/>
              </w:rPr>
            </w:pPr>
            <w:proofErr w:type="spellStart"/>
            <w:r>
              <w:rPr>
                <w:rFonts w:ascii="Times New Roman" w:hAnsi="Times New Roman" w:cs="Times New Roman"/>
                <w:b/>
                <w:bCs/>
                <w:sz w:val="24"/>
                <w:szCs w:val="24"/>
                <w:lang w:bidi="ar-IQ"/>
              </w:rPr>
              <w:t>Kleene</w:t>
            </w:r>
            <w:proofErr w:type="spellEnd"/>
            <w:r>
              <w:rPr>
                <w:rFonts w:ascii="Times New Roman" w:hAnsi="Times New Roman" w:cs="Times New Roman"/>
                <w:b/>
                <w:bCs/>
                <w:sz w:val="24"/>
                <w:szCs w:val="24"/>
                <w:lang w:bidi="ar-IQ"/>
              </w:rPr>
              <w:t xml:space="preserve"> Theorem</w:t>
            </w:r>
            <w:r w:rsidR="00304A50">
              <w:rPr>
                <w:rFonts w:ascii="Times New Roman" w:hAnsi="Times New Roman" w:cs="Times New Roman"/>
                <w:b/>
                <w:bCs/>
                <w:sz w:val="24"/>
                <w:szCs w:val="24"/>
                <w:lang w:bidi="ar-IQ"/>
              </w:rPr>
              <w:t xml:space="preserve"> , derivation tree</w:t>
            </w:r>
          </w:p>
        </w:tc>
        <w:tc>
          <w:tcPr>
            <w:tcW w:w="1278" w:type="dxa"/>
            <w:gridSpan w:val="2"/>
            <w:tcBorders>
              <w:top w:val="single" w:sz="4" w:space="0" w:color="000000"/>
              <w:left w:val="single" w:sz="4" w:space="0" w:color="000000"/>
              <w:bottom w:val="single" w:sz="4" w:space="0" w:color="000000"/>
              <w:right w:val="single" w:sz="4" w:space="0" w:color="000000"/>
            </w:tcBorders>
            <w:vAlign w:val="center"/>
            <w:hideMark/>
          </w:tcPr>
          <w:p w:rsidR="002C364B" w:rsidRDefault="002C364B">
            <w:pPr>
              <w:bidi w:val="0"/>
              <w:jc w:val="center"/>
              <w:rPr>
                <w:rFonts w:cs="Arabic Transparent"/>
                <w:b/>
                <w:bCs/>
              </w:rPr>
            </w:pPr>
            <w:r>
              <w:rPr>
                <w:rFonts w:cs="Arabic Transparent"/>
                <w:b/>
                <w:bCs/>
              </w:rPr>
              <w:t>Week 13</w:t>
            </w:r>
          </w:p>
        </w:tc>
      </w:tr>
      <w:tr w:rsidR="002C364B" w:rsidTr="002C364B">
        <w:trPr>
          <w:trHeight w:val="28"/>
          <w:jc w:val="right"/>
        </w:trPr>
        <w:tc>
          <w:tcPr>
            <w:tcW w:w="8828" w:type="dxa"/>
            <w:tcBorders>
              <w:top w:val="single" w:sz="4" w:space="0" w:color="000000"/>
              <w:left w:val="single" w:sz="4" w:space="0" w:color="000000"/>
              <w:bottom w:val="single" w:sz="4" w:space="0" w:color="000000"/>
              <w:right w:val="single" w:sz="4" w:space="0" w:color="000000"/>
            </w:tcBorders>
            <w:hideMark/>
          </w:tcPr>
          <w:p w:rsidR="0002186F" w:rsidRDefault="0002186F" w:rsidP="0002186F">
            <w:pPr>
              <w:bidi w:val="0"/>
              <w:rPr>
                <w:b/>
                <w:bCs/>
                <w:lang w:bidi="ar-IQ"/>
              </w:rPr>
            </w:pPr>
            <w:r>
              <w:rPr>
                <w:b/>
                <w:bCs/>
                <w:lang w:bidi="ar-IQ"/>
              </w:rPr>
              <w:t xml:space="preserve">Closure properties of regular languages </w:t>
            </w:r>
          </w:p>
        </w:tc>
        <w:tc>
          <w:tcPr>
            <w:tcW w:w="1278" w:type="dxa"/>
            <w:gridSpan w:val="2"/>
            <w:tcBorders>
              <w:top w:val="single" w:sz="4" w:space="0" w:color="000000"/>
              <w:left w:val="single" w:sz="4" w:space="0" w:color="000000"/>
              <w:bottom w:val="single" w:sz="4" w:space="0" w:color="000000"/>
              <w:right w:val="single" w:sz="4" w:space="0" w:color="000000"/>
            </w:tcBorders>
            <w:vAlign w:val="center"/>
            <w:hideMark/>
          </w:tcPr>
          <w:p w:rsidR="002C364B" w:rsidRDefault="002C364B">
            <w:pPr>
              <w:bidi w:val="0"/>
              <w:jc w:val="center"/>
              <w:rPr>
                <w:rFonts w:cs="Arabic Transparent"/>
                <w:b/>
                <w:bCs/>
              </w:rPr>
            </w:pPr>
            <w:r>
              <w:rPr>
                <w:rFonts w:cs="Arabic Transparent"/>
                <w:b/>
                <w:bCs/>
              </w:rPr>
              <w:t>Week 14</w:t>
            </w:r>
          </w:p>
        </w:tc>
      </w:tr>
      <w:tr w:rsidR="002C364B" w:rsidTr="002C364B">
        <w:trPr>
          <w:trHeight w:val="28"/>
          <w:jc w:val="right"/>
        </w:trPr>
        <w:tc>
          <w:tcPr>
            <w:tcW w:w="8828" w:type="dxa"/>
            <w:tcBorders>
              <w:top w:val="single" w:sz="4" w:space="0" w:color="000000"/>
              <w:left w:val="single" w:sz="4" w:space="0" w:color="000000"/>
              <w:bottom w:val="single" w:sz="4" w:space="0" w:color="000000"/>
              <w:right w:val="single" w:sz="4" w:space="0" w:color="000000"/>
            </w:tcBorders>
            <w:hideMark/>
          </w:tcPr>
          <w:p w:rsidR="002C364B" w:rsidRDefault="00157071">
            <w:pPr>
              <w:bidi w:val="0"/>
              <w:ind w:left="60"/>
              <w:rPr>
                <w:b/>
                <w:bCs/>
                <w:lang w:bidi="ar-IQ"/>
              </w:rPr>
            </w:pPr>
            <w:r w:rsidRPr="00304A50">
              <w:rPr>
                <w:rFonts w:asciiTheme="majorBidi" w:hAnsiTheme="majorBidi" w:cstheme="majorBidi"/>
                <w:b/>
                <w:bCs/>
                <w:lang w:bidi="ar-IQ"/>
              </w:rPr>
              <w:t>context free</w:t>
            </w:r>
            <w:r>
              <w:rPr>
                <w:b/>
                <w:bCs/>
                <w:lang w:bidi="ar-IQ"/>
              </w:rPr>
              <w:t xml:space="preserve"> grammars and </w:t>
            </w:r>
            <w:r>
              <w:rPr>
                <w:b/>
                <w:bCs/>
                <w:lang w:bidi="ar-IQ"/>
              </w:rPr>
              <w:t>languages</w:t>
            </w:r>
            <w:r>
              <w:rPr>
                <w:b/>
                <w:bCs/>
                <w:lang w:bidi="ar-IQ"/>
              </w:rPr>
              <w:t xml:space="preserve">, </w:t>
            </w:r>
            <w:r w:rsidRPr="00304A50">
              <w:rPr>
                <w:rFonts w:asciiTheme="majorBidi" w:hAnsiTheme="majorBidi" w:cstheme="majorBidi"/>
                <w:b/>
                <w:bCs/>
                <w:lang w:bidi="ar-IQ"/>
              </w:rPr>
              <w:t>context free</w:t>
            </w:r>
            <w:r>
              <w:rPr>
                <w:b/>
                <w:bCs/>
                <w:lang w:bidi="ar-IQ"/>
              </w:rPr>
              <w:t xml:space="preserve"> grammars</w:t>
            </w:r>
            <w:r>
              <w:rPr>
                <w:b/>
                <w:bCs/>
                <w:lang w:bidi="ar-IQ"/>
              </w:rPr>
              <w:t xml:space="preserve"> without empty string production </w:t>
            </w:r>
          </w:p>
        </w:tc>
        <w:tc>
          <w:tcPr>
            <w:tcW w:w="1278" w:type="dxa"/>
            <w:gridSpan w:val="2"/>
            <w:tcBorders>
              <w:top w:val="single" w:sz="4" w:space="0" w:color="000000"/>
              <w:left w:val="single" w:sz="4" w:space="0" w:color="000000"/>
              <w:bottom w:val="single" w:sz="4" w:space="0" w:color="000000"/>
              <w:right w:val="single" w:sz="4" w:space="0" w:color="000000"/>
            </w:tcBorders>
            <w:vAlign w:val="center"/>
            <w:hideMark/>
          </w:tcPr>
          <w:p w:rsidR="002C364B" w:rsidRDefault="002C364B">
            <w:pPr>
              <w:bidi w:val="0"/>
              <w:jc w:val="center"/>
              <w:rPr>
                <w:rFonts w:cs="Arabic Transparent"/>
                <w:b/>
                <w:bCs/>
              </w:rPr>
            </w:pPr>
            <w:r>
              <w:rPr>
                <w:rFonts w:cs="Arabic Transparent"/>
                <w:b/>
                <w:bCs/>
              </w:rPr>
              <w:t>Week 15</w:t>
            </w:r>
          </w:p>
        </w:tc>
      </w:tr>
    </w:tbl>
    <w:p w:rsidR="002C364B" w:rsidRDefault="002C364B" w:rsidP="002C364B">
      <w:pPr>
        <w:jc w:val="center"/>
        <w:outlineLvl w:val="0"/>
        <w:rPr>
          <w:b/>
          <w:bCs/>
          <w:sz w:val="28"/>
          <w:szCs w:val="28"/>
          <w:rtl/>
          <w:lang w:bidi="ar-IQ"/>
        </w:rPr>
      </w:pPr>
    </w:p>
    <w:p w:rsidR="002C364B" w:rsidRDefault="002C364B" w:rsidP="002C364B">
      <w:pPr>
        <w:bidi w:val="0"/>
        <w:jc w:val="center"/>
        <w:rPr>
          <w:sz w:val="20"/>
          <w:szCs w:val="20"/>
          <w:lang w:bidi="ar-IQ"/>
        </w:rPr>
      </w:pPr>
    </w:p>
    <w:p w:rsidR="002C364B" w:rsidRDefault="002C364B" w:rsidP="002C364B">
      <w:pPr>
        <w:rPr>
          <w:rFonts w:hint="cs"/>
          <w:sz w:val="20"/>
          <w:szCs w:val="20"/>
          <w:rtl/>
          <w:lang w:bidi="ar-IQ"/>
        </w:rPr>
      </w:pPr>
    </w:p>
    <w:p w:rsidR="002C364B" w:rsidRDefault="002C364B" w:rsidP="002C364B">
      <w:pPr>
        <w:jc w:val="center"/>
        <w:rPr>
          <w:b/>
          <w:bCs/>
          <w:sz w:val="20"/>
          <w:szCs w:val="20"/>
          <w:rtl/>
          <w:lang w:bidi="ar-SY"/>
        </w:rPr>
      </w:pPr>
    </w:p>
    <w:p w:rsidR="002C364B" w:rsidRDefault="002C364B" w:rsidP="002C364B">
      <w:pPr>
        <w:jc w:val="center"/>
        <w:rPr>
          <w:b/>
          <w:bCs/>
          <w:sz w:val="20"/>
          <w:szCs w:val="20"/>
          <w:lang w:bidi="ar-SY"/>
        </w:rPr>
      </w:pPr>
    </w:p>
    <w:p w:rsidR="002C364B" w:rsidRDefault="002C364B" w:rsidP="002C364B">
      <w:pPr>
        <w:jc w:val="center"/>
        <w:rPr>
          <w:b/>
          <w:bCs/>
          <w:sz w:val="20"/>
          <w:szCs w:val="20"/>
          <w:lang w:bidi="ar-SY"/>
        </w:rPr>
      </w:pPr>
    </w:p>
    <w:p w:rsidR="002C364B" w:rsidRDefault="002C364B" w:rsidP="002C364B">
      <w:pPr>
        <w:jc w:val="center"/>
        <w:rPr>
          <w:b/>
          <w:bCs/>
          <w:sz w:val="20"/>
          <w:szCs w:val="20"/>
          <w:rtl/>
          <w:lang w:bidi="ar-IQ"/>
        </w:rPr>
      </w:pPr>
    </w:p>
    <w:p w:rsidR="002C364B" w:rsidRDefault="002C364B" w:rsidP="002C364B">
      <w:pPr>
        <w:jc w:val="center"/>
        <w:rPr>
          <w:b/>
          <w:bCs/>
          <w:sz w:val="20"/>
          <w:szCs w:val="20"/>
          <w:lang w:bidi="ar-SY"/>
        </w:rPr>
      </w:pPr>
      <w:r>
        <w:rPr>
          <w:rFonts w:hint="cs"/>
          <w:b/>
          <w:bCs/>
          <w:sz w:val="20"/>
          <w:szCs w:val="20"/>
          <w:rtl/>
          <w:lang w:bidi="ar-SY"/>
        </w:rPr>
        <w:t xml:space="preserve">توقيع الاستاذ:    </w:t>
      </w:r>
      <w:r>
        <w:rPr>
          <w:b/>
          <w:bCs/>
          <w:sz w:val="20"/>
          <w:szCs w:val="20"/>
          <w:lang w:bidi="ar-SY"/>
        </w:rPr>
        <w:tab/>
      </w:r>
      <w:r>
        <w:rPr>
          <w:b/>
          <w:bCs/>
          <w:sz w:val="20"/>
          <w:szCs w:val="20"/>
          <w:lang w:bidi="ar-SY"/>
        </w:rPr>
        <w:tab/>
      </w:r>
      <w:r>
        <w:rPr>
          <w:rFonts w:hint="cs"/>
          <w:b/>
          <w:bCs/>
          <w:sz w:val="20"/>
          <w:szCs w:val="20"/>
          <w:rtl/>
          <w:lang w:bidi="ar-SY"/>
        </w:rPr>
        <w:t xml:space="preserve">                                                          توقيع العميد:</w:t>
      </w:r>
    </w:p>
    <w:p w:rsidR="00115652" w:rsidRDefault="00115652">
      <w:pPr>
        <w:rPr>
          <w:rFonts w:hint="cs"/>
          <w:lang w:bidi="ar-IQ"/>
        </w:rPr>
      </w:pPr>
    </w:p>
    <w:sectPr w:rsidR="00115652" w:rsidSect="00C6332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5609E"/>
    <w:multiLevelType w:val="hybridMultilevel"/>
    <w:tmpl w:val="8E945D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6B527B59"/>
    <w:multiLevelType w:val="hybridMultilevel"/>
    <w:tmpl w:val="5AA00B18"/>
    <w:lvl w:ilvl="0" w:tplc="F0DE3260">
      <w:start w:val="1"/>
      <w:numFmt w:val="decimal"/>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C3A7F1F"/>
    <w:multiLevelType w:val="hybridMultilevel"/>
    <w:tmpl w:val="D7D0D87A"/>
    <w:lvl w:ilvl="0" w:tplc="EBAE2354">
      <w:numFmt w:val="bullet"/>
      <w:lvlText w:val="-"/>
      <w:lvlJc w:val="left"/>
      <w:pPr>
        <w:tabs>
          <w:tab w:val="num" w:pos="720"/>
        </w:tabs>
        <w:ind w:left="720" w:hanging="360"/>
      </w:pPr>
      <w:rPr>
        <w:rFonts w:ascii="Times-Roman" w:eastAsia="Times New Roman" w:hAnsi="Times-Roman" w:cs="Times-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5DF"/>
    <w:rsid w:val="0002186F"/>
    <w:rsid w:val="000B35DF"/>
    <w:rsid w:val="00115652"/>
    <w:rsid w:val="00157071"/>
    <w:rsid w:val="002C364B"/>
    <w:rsid w:val="00304A50"/>
    <w:rsid w:val="005C788A"/>
    <w:rsid w:val="00A26CAD"/>
    <w:rsid w:val="00C25DF7"/>
    <w:rsid w:val="00C63321"/>
    <w:rsid w:val="00D762EE"/>
    <w:rsid w:val="00E33784"/>
    <w:rsid w:val="00E44C38"/>
    <w:rsid w:val="00F94A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64B"/>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semiHidden/>
    <w:unhideWhenUsed/>
    <w:rsid w:val="002C364B"/>
    <w:rPr>
      <w:color w:val="0000FF"/>
      <w:u w:val="single"/>
    </w:rPr>
  </w:style>
  <w:style w:type="paragraph" w:styleId="a3">
    <w:name w:val="header"/>
    <w:basedOn w:val="a"/>
    <w:link w:val="Char"/>
    <w:unhideWhenUsed/>
    <w:rsid w:val="002C364B"/>
    <w:pPr>
      <w:tabs>
        <w:tab w:val="center" w:pos="4153"/>
        <w:tab w:val="right" w:pos="8306"/>
      </w:tabs>
    </w:pPr>
  </w:style>
  <w:style w:type="character" w:customStyle="1" w:styleId="Char">
    <w:name w:val="رأس الصفحة Char"/>
    <w:basedOn w:val="a0"/>
    <w:link w:val="a3"/>
    <w:rsid w:val="002C364B"/>
    <w:rPr>
      <w:rFonts w:ascii="Times New Roman" w:eastAsia="Times New Roman" w:hAnsi="Times New Roman" w:cs="Times New Roman"/>
      <w:sz w:val="24"/>
      <w:szCs w:val="24"/>
    </w:rPr>
  </w:style>
  <w:style w:type="paragraph" w:styleId="a4">
    <w:name w:val="List Paragraph"/>
    <w:basedOn w:val="a"/>
    <w:qFormat/>
    <w:rsid w:val="002C364B"/>
    <w:pPr>
      <w:spacing w:after="200" w:line="276" w:lineRule="auto"/>
      <w:ind w:left="720"/>
      <w:contextualSpacing/>
    </w:pPr>
    <w:rPr>
      <w:rFonts w:ascii="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64B"/>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semiHidden/>
    <w:unhideWhenUsed/>
    <w:rsid w:val="002C364B"/>
    <w:rPr>
      <w:color w:val="0000FF"/>
      <w:u w:val="single"/>
    </w:rPr>
  </w:style>
  <w:style w:type="paragraph" w:styleId="a3">
    <w:name w:val="header"/>
    <w:basedOn w:val="a"/>
    <w:link w:val="Char"/>
    <w:unhideWhenUsed/>
    <w:rsid w:val="002C364B"/>
    <w:pPr>
      <w:tabs>
        <w:tab w:val="center" w:pos="4153"/>
        <w:tab w:val="right" w:pos="8306"/>
      </w:tabs>
    </w:pPr>
  </w:style>
  <w:style w:type="character" w:customStyle="1" w:styleId="Char">
    <w:name w:val="رأس الصفحة Char"/>
    <w:basedOn w:val="a0"/>
    <w:link w:val="a3"/>
    <w:rsid w:val="002C364B"/>
    <w:rPr>
      <w:rFonts w:ascii="Times New Roman" w:eastAsia="Times New Roman" w:hAnsi="Times New Roman" w:cs="Times New Roman"/>
      <w:sz w:val="24"/>
      <w:szCs w:val="24"/>
    </w:rPr>
  </w:style>
  <w:style w:type="paragraph" w:styleId="a4">
    <w:name w:val="List Paragraph"/>
    <w:basedOn w:val="a"/>
    <w:qFormat/>
    <w:rsid w:val="002C364B"/>
    <w:pPr>
      <w:spacing w:after="200" w:line="276" w:lineRule="auto"/>
      <w:ind w:left="720"/>
      <w:contextualSpacing/>
    </w:pPr>
    <w:rPr>
      <w:rFonts w:ascii="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exec/obidos/ASIN/0072322004/ref=nosim/mitopencourse-20" TargetMode="External"/><Relationship Id="rId3" Type="http://schemas.microsoft.com/office/2007/relationships/stylesWithEffects" Target="stylesWithEffects.xml"/><Relationship Id="rId7" Type="http://schemas.openxmlformats.org/officeDocument/2006/relationships/hyperlink" Target="http://www-math.mit.edu/~sipser/book.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yal.jassim@yahoo.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508</Words>
  <Characters>2900</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This-pc</dc:creator>
  <cp:keywords/>
  <dc:description/>
  <cp:lastModifiedBy>This-pc</cp:lastModifiedBy>
  <cp:revision>12</cp:revision>
  <dcterms:created xsi:type="dcterms:W3CDTF">2015-12-17T07:14:00Z</dcterms:created>
  <dcterms:modified xsi:type="dcterms:W3CDTF">2018-09-23T07:28:00Z</dcterms:modified>
</cp:coreProperties>
</file>