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844" w:rsidRPr="004E7EC2" w:rsidRDefault="00940A8D" w:rsidP="00940A8D">
      <w:pPr>
        <w:bidi w:val="0"/>
        <w:rPr>
          <w:sz w:val="26"/>
          <w:szCs w:val="26"/>
        </w:rPr>
      </w:pPr>
      <w:r w:rsidRPr="004E7EC2">
        <w:rPr>
          <w:sz w:val="26"/>
          <w:szCs w:val="26"/>
        </w:rPr>
        <w:t>Crazing and shear banding in polymers:-</w:t>
      </w:r>
    </w:p>
    <w:p w:rsidR="00940A8D" w:rsidRDefault="00940A8D" w:rsidP="00940A8D">
      <w:pPr>
        <w:bidi w:val="0"/>
      </w:pPr>
      <w:r>
        <w:t xml:space="preserve">Engineering design with polymers starts with stiffness, but strength is also important . at least five strength – limiting processes are known in polymers, they are :- </w:t>
      </w:r>
    </w:p>
    <w:p w:rsidR="00940A8D" w:rsidRDefault="00940A8D" w:rsidP="00940A8D">
      <w:pPr>
        <w:pStyle w:val="a3"/>
        <w:numPr>
          <w:ilvl w:val="0"/>
          <w:numId w:val="1"/>
        </w:numPr>
        <w:bidi w:val="0"/>
      </w:pPr>
      <w:r>
        <w:t>Brittle fracture, like that in ordinary glass.</w:t>
      </w:r>
    </w:p>
    <w:p w:rsidR="00940A8D" w:rsidRDefault="00940A8D" w:rsidP="00940A8D">
      <w:pPr>
        <w:pStyle w:val="a3"/>
        <w:numPr>
          <w:ilvl w:val="0"/>
          <w:numId w:val="1"/>
        </w:numPr>
        <w:bidi w:val="0"/>
      </w:pPr>
      <w:r>
        <w:t>Cold drawing, the drawing – out of the molecules in the solid state, giving a large shape change.</w:t>
      </w:r>
    </w:p>
    <w:p w:rsidR="00940A8D" w:rsidRDefault="00940A8D" w:rsidP="00940A8D">
      <w:pPr>
        <w:pStyle w:val="a3"/>
        <w:numPr>
          <w:ilvl w:val="0"/>
          <w:numId w:val="1"/>
        </w:numPr>
        <w:bidi w:val="0"/>
      </w:pPr>
      <w:r>
        <w:t>Shear banding, giving slip bands like those in metal crystal.</w:t>
      </w:r>
    </w:p>
    <w:p w:rsidR="00940A8D" w:rsidRDefault="00940A8D" w:rsidP="00940A8D">
      <w:pPr>
        <w:pStyle w:val="a3"/>
        <w:numPr>
          <w:ilvl w:val="0"/>
          <w:numId w:val="1"/>
        </w:numPr>
        <w:bidi w:val="0"/>
      </w:pPr>
      <w:r>
        <w:t xml:space="preserve">Crazing, a kind of </w:t>
      </w:r>
      <w:proofErr w:type="spellStart"/>
      <w:r>
        <w:t>microcracking</w:t>
      </w:r>
      <w:proofErr w:type="spellEnd"/>
      <w:r>
        <w:t>, associated with local cold – drawing.</w:t>
      </w:r>
    </w:p>
    <w:p w:rsidR="00940A8D" w:rsidRDefault="00940A8D" w:rsidP="00940A8D">
      <w:pPr>
        <w:pStyle w:val="a3"/>
        <w:numPr>
          <w:ilvl w:val="0"/>
          <w:numId w:val="1"/>
        </w:numPr>
        <w:bidi w:val="0"/>
      </w:pPr>
      <w:r>
        <w:t>Viscous flow, when the secondary bonds in the polymer have melted.</w:t>
      </w:r>
    </w:p>
    <w:p w:rsidR="00940A8D" w:rsidRDefault="00940A8D" w:rsidP="00940A8D">
      <w:pPr>
        <w:bidi w:val="0"/>
      </w:pPr>
      <w:r>
        <w:t>Brittle fracture:-</w:t>
      </w:r>
    </w:p>
    <w:p w:rsidR="00283A59" w:rsidRDefault="00940A8D" w:rsidP="00283A59">
      <w:pPr>
        <w:bidi w:val="0"/>
      </w:pPr>
      <w:r>
        <w:t xml:space="preserve">Polymers are brittle below 0.75 </w:t>
      </w:r>
      <w:proofErr w:type="spellStart"/>
      <w:r>
        <w:t>T</w:t>
      </w:r>
      <w:r w:rsidR="00283A59">
        <w:rPr>
          <w:vertAlign w:val="subscript"/>
        </w:rPr>
        <w:softHyphen/>
      </w:r>
      <w:r w:rsidR="00283A59">
        <w:t>g</w:t>
      </w:r>
      <w:proofErr w:type="spellEnd"/>
      <w:r w:rsidR="00283A59">
        <w:t xml:space="preserve"> ( approximate ).  Unless special care is taken to avoid it, a polymer sample has small surface cracks ( depth C ) left by machining or abrasion, or caused by environmental attack.</w:t>
      </w:r>
    </w:p>
    <w:p w:rsidR="00283A59" w:rsidRDefault="00283A59" w:rsidP="00283A59">
      <w:pPr>
        <w:bidi w:val="0"/>
      </w:pPr>
      <w:r>
        <w:t>Then a tensile stress will cause brittle fracture if:-</w:t>
      </w:r>
    </w:p>
    <w:p w:rsidR="00283A59" w:rsidRDefault="00283A59" w:rsidP="00283A59">
      <w:pPr>
        <w:bidi w:val="0"/>
        <w:rPr>
          <w:rFonts w:eastAsiaTheme="minorEastAsia"/>
        </w:rPr>
      </w:pPr>
      <m:oMath>
        <m:r>
          <w:rPr>
            <w:rFonts w:ascii="Cambria Math" w:hAnsi="Cambria Math"/>
          </w:rPr>
          <m:t xml:space="preserve">σ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πC</m:t>
                </m:r>
              </m:e>
            </m:rad>
          </m:den>
        </m:f>
      </m:oMath>
      <w:r>
        <w:rPr>
          <w:rFonts w:eastAsiaTheme="minorEastAsia"/>
        </w:rPr>
        <w:t xml:space="preserve"> , K</w:t>
      </w:r>
      <w:r>
        <w:rPr>
          <w:rFonts w:eastAsiaTheme="minorEastAsia"/>
          <w:vertAlign w:val="subscript"/>
        </w:rPr>
        <w:t>C</w:t>
      </w:r>
      <w:r>
        <w:rPr>
          <w:rFonts w:eastAsiaTheme="minorEastAsia"/>
        </w:rPr>
        <w:t xml:space="preserve"> = fracture toughness of the polymer.</w:t>
      </w:r>
    </w:p>
    <w:p w:rsidR="00283A59" w:rsidRDefault="00283A59" w:rsidP="00283A59">
      <w:pPr>
        <w:bidi w:val="0"/>
      </w:pPr>
      <w:r>
        <w:rPr>
          <w:rFonts w:eastAsiaTheme="minorEastAsia"/>
        </w:rPr>
        <w:t xml:space="preserve">Approximately, </w:t>
      </w:r>
      <w:r w:rsidRPr="00E760F3">
        <w:rPr>
          <w:rFonts w:eastAsiaTheme="minorEastAsia"/>
          <w:highlight w:val="red"/>
        </w:rPr>
        <w:t xml:space="preserve">the fracture toughness of most polymers is 1Mpa </w:t>
      </w:r>
      <m:oMath>
        <m:sSup>
          <m:sSupPr>
            <m:ctrlPr>
              <w:rPr>
                <w:rFonts w:ascii="Cambria Math" w:eastAsiaTheme="minorEastAsia" w:hAnsi="Cambria Math"/>
                <w:i/>
                <w:highlight w:val="red"/>
              </w:rPr>
            </m:ctrlPr>
          </m:sSupPr>
          <m:e>
            <m:r>
              <w:rPr>
                <w:rFonts w:ascii="Cambria Math" w:eastAsiaTheme="minorEastAsia" w:hAnsi="Cambria Math"/>
                <w:highlight w:val="red"/>
              </w:rPr>
              <m:t>m</m:t>
            </m:r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highlight w:val="red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highlight w:val="red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highlight w:val="red"/>
                  </w:rPr>
                  <m:t>2</m:t>
                </m:r>
              </m:den>
            </m:f>
          </m:sup>
        </m:sSup>
      </m:oMath>
      <w:r w:rsidRPr="00E760F3">
        <w:rPr>
          <w:rFonts w:eastAsiaTheme="minorEastAsia"/>
          <w:highlight w:val="red"/>
        </w:rPr>
        <w:t xml:space="preserve"> and the incipient crack size is a few micrometers. Then the fracture strength in the brittle regime is about 100 </w:t>
      </w:r>
      <w:proofErr w:type="spellStart"/>
      <w:r w:rsidRPr="00E760F3">
        <w:rPr>
          <w:rFonts w:eastAsiaTheme="minorEastAsia"/>
          <w:highlight w:val="red"/>
        </w:rPr>
        <w:t>Mpa</w:t>
      </w:r>
      <w:proofErr w:type="spellEnd"/>
      <w:r w:rsidR="00E760F3" w:rsidRPr="00E760F3">
        <w:rPr>
          <w:rFonts w:eastAsiaTheme="minorEastAsia"/>
          <w:highlight w:val="red"/>
        </w:rPr>
        <w:t>.</w:t>
      </w:r>
      <w:r w:rsidR="00E760F3">
        <w:t xml:space="preserve"> But if deeper cracks or stress concentrations are cut into the polymer, the stress needed to make them propagate is lower.</w:t>
      </w:r>
    </w:p>
    <w:p w:rsidR="00E760F3" w:rsidRPr="00283A59" w:rsidRDefault="00E760F3" w:rsidP="00E760F3">
      <w:pPr>
        <w:bidi w:val="0"/>
      </w:pPr>
      <w:r>
        <w:t xml:space="preserve">When designing polymers you must know that below 0.75 </w:t>
      </w:r>
      <w:proofErr w:type="spellStart"/>
      <w:r>
        <w:t>Tg</w:t>
      </w:r>
      <w:proofErr w:type="spellEnd"/>
      <w:r>
        <w:t xml:space="preserve"> they are low toughness materials and anything that concentrates stress is dangerous like (notches – cracks – sharp changes in section). </w:t>
      </w:r>
      <w:r w:rsidRPr="00E760F3">
        <w:rPr>
          <w:highlight w:val="red"/>
        </w:rPr>
        <w:t>(see fig. (1)).</w:t>
      </w:r>
    </w:p>
    <w:p w:rsidR="00940A8D" w:rsidRDefault="00B5663B" w:rsidP="00940A8D">
      <w:pPr>
        <w:bidi w:val="0"/>
      </w:pPr>
      <w:r>
        <w:t>Crazing :-</w:t>
      </w:r>
      <w:bookmarkStart w:id="0" w:name="_GoBack"/>
      <w:bookmarkEnd w:id="0"/>
    </w:p>
    <w:p w:rsidR="00494794" w:rsidRDefault="00E760F3" w:rsidP="00494794">
      <w:pPr>
        <w:bidi w:val="0"/>
      </w:pPr>
      <w:r>
        <w:t xml:space="preserve">Many polymers, among them PE, PP and nylon draw at room temp. other with a higher </w:t>
      </w:r>
      <w:proofErr w:type="spellStart"/>
      <w:r>
        <w:t>Tg</w:t>
      </w:r>
      <w:proofErr w:type="spellEnd"/>
      <w:r>
        <w:t xml:space="preserve"> such as Ps , do not draw well at higher temperatures. If PS is loaded in tension it crazes. Small crack – shaped regions within the polymer draw </w:t>
      </w:r>
      <w:r w:rsidR="00494794">
        <w:t xml:space="preserve">down, but being constrained by the surrounding </w:t>
      </w:r>
      <w:proofErr w:type="spellStart"/>
      <w:r w:rsidR="00494794">
        <w:t>undeformed</w:t>
      </w:r>
      <w:proofErr w:type="spellEnd"/>
      <w:r w:rsidR="00494794">
        <w:t xml:space="preserve"> solid, the drawn material ends up as ligaments which link the </w:t>
      </w:r>
      <w:proofErr w:type="spellStart"/>
      <w:r w:rsidR="00494794">
        <w:t>CraZe</w:t>
      </w:r>
      <w:proofErr w:type="spellEnd"/>
      <w:r w:rsidR="00494794">
        <w:t xml:space="preserve"> surfaces. The </w:t>
      </w:r>
      <w:proofErr w:type="spellStart"/>
      <w:r w:rsidR="00494794">
        <w:t>CraZes</w:t>
      </w:r>
      <w:proofErr w:type="spellEnd"/>
      <w:r w:rsidR="00494794">
        <w:t xml:space="preserve"> are easily visible as white streaks or as general whitening when cheap injection molded articles are bent (plastic pen tops, plastic Caps). The </w:t>
      </w:r>
      <w:proofErr w:type="spellStart"/>
      <w:r w:rsidR="00494794">
        <w:t>CraZes</w:t>
      </w:r>
      <w:proofErr w:type="spellEnd"/>
      <w:r w:rsidR="00494794">
        <w:t xml:space="preserve"> are a precursor to fracture. Before drawing, a crack forms at the center of a </w:t>
      </w:r>
      <w:proofErr w:type="spellStart"/>
      <w:r w:rsidR="00494794">
        <w:t>CraZe</w:t>
      </w:r>
      <w:proofErr w:type="spellEnd"/>
      <w:r w:rsidR="00494794">
        <w:t xml:space="preserve"> and propagates _ often with a </w:t>
      </w:r>
      <w:proofErr w:type="spellStart"/>
      <w:r w:rsidR="00494794">
        <w:t>CraZed</w:t>
      </w:r>
      <w:proofErr w:type="spellEnd"/>
      <w:r w:rsidR="00494794">
        <w:t xml:space="preserve"> zone at its tip to give final fracture. ( see fig. (2))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522"/>
      </w:tblGrid>
      <w:tr w:rsidR="00494794" w:rsidTr="00494794">
        <w:tc>
          <w:tcPr>
            <w:tcW w:w="8522" w:type="dxa"/>
          </w:tcPr>
          <w:p w:rsidR="00494794" w:rsidRDefault="00494794" w:rsidP="00494794">
            <w:pPr>
              <w:bidi w:val="0"/>
            </w:pPr>
          </w:p>
          <w:p w:rsidR="00494794" w:rsidRDefault="00494794" w:rsidP="00494794">
            <w:pPr>
              <w:bidi w:val="0"/>
            </w:pPr>
          </w:p>
          <w:p w:rsidR="00494794" w:rsidRDefault="00494794" w:rsidP="00494794">
            <w:pPr>
              <w:bidi w:val="0"/>
            </w:pPr>
          </w:p>
        </w:tc>
      </w:tr>
      <w:tr w:rsidR="00494794" w:rsidTr="00494794">
        <w:tc>
          <w:tcPr>
            <w:tcW w:w="8522" w:type="dxa"/>
          </w:tcPr>
          <w:p w:rsidR="00494794" w:rsidRDefault="00494794" w:rsidP="00494794">
            <w:pPr>
              <w:bidi w:val="0"/>
            </w:pPr>
            <w:r>
              <w:t>Fig. 1- Brittle fracture: the largest crack propagates when the fast fracture criterion is satisfied.</w:t>
            </w:r>
          </w:p>
        </w:tc>
      </w:tr>
      <w:tr w:rsidR="00494794" w:rsidTr="00494794">
        <w:tc>
          <w:tcPr>
            <w:tcW w:w="8522" w:type="dxa"/>
          </w:tcPr>
          <w:p w:rsidR="00494794" w:rsidRDefault="00494794" w:rsidP="00494794">
            <w:pPr>
              <w:bidi w:val="0"/>
            </w:pPr>
          </w:p>
          <w:p w:rsidR="00494794" w:rsidRDefault="00494794" w:rsidP="00494794">
            <w:pPr>
              <w:bidi w:val="0"/>
            </w:pPr>
          </w:p>
          <w:p w:rsidR="00494794" w:rsidRDefault="00494794" w:rsidP="00494794">
            <w:pPr>
              <w:bidi w:val="0"/>
            </w:pPr>
          </w:p>
        </w:tc>
      </w:tr>
      <w:tr w:rsidR="00494794" w:rsidTr="00494794">
        <w:tc>
          <w:tcPr>
            <w:tcW w:w="8522" w:type="dxa"/>
          </w:tcPr>
          <w:p w:rsidR="00494794" w:rsidRDefault="00494794" w:rsidP="00494794">
            <w:pPr>
              <w:bidi w:val="0"/>
            </w:pPr>
            <w:r>
              <w:lastRenderedPageBreak/>
              <w:t xml:space="preserve">Fig. 2- </w:t>
            </w:r>
            <w:proofErr w:type="spellStart"/>
            <w:r>
              <w:t>CraZing</w:t>
            </w:r>
            <w:proofErr w:type="spellEnd"/>
            <w:r>
              <w:t xml:space="preserve"> in a linear polymer: molecules are drawn, but </w:t>
            </w:r>
            <w:r w:rsidR="00646888">
              <w:t xml:space="preserve">on  a much smaller scale, giving strong strands which bridge the </w:t>
            </w:r>
            <w:proofErr w:type="spellStart"/>
            <w:r w:rsidR="00646888">
              <w:t>microcracks</w:t>
            </w:r>
            <w:proofErr w:type="spellEnd"/>
            <w:r w:rsidR="00646888">
              <w:t>.</w:t>
            </w:r>
          </w:p>
        </w:tc>
      </w:tr>
    </w:tbl>
    <w:p w:rsidR="00E760F3" w:rsidRDefault="00494794" w:rsidP="00494794">
      <w:pPr>
        <w:bidi w:val="0"/>
      </w:pPr>
      <w:r>
        <w:t xml:space="preserve">  </w:t>
      </w:r>
    </w:p>
    <w:p w:rsidR="00646888" w:rsidRDefault="00646888" w:rsidP="00646888">
      <w:pPr>
        <w:bidi w:val="0"/>
      </w:pPr>
      <w:r>
        <w:t>Shear banding:</w:t>
      </w:r>
    </w:p>
    <w:p w:rsidR="00646888" w:rsidRDefault="00646888" w:rsidP="00646888">
      <w:pPr>
        <w:bidi w:val="0"/>
      </w:pPr>
      <w:r>
        <w:t xml:space="preserve">When </w:t>
      </w:r>
      <w:proofErr w:type="spellStart"/>
      <w:r>
        <w:t>CraZing</w:t>
      </w:r>
      <w:proofErr w:type="spellEnd"/>
      <w:r>
        <w:t xml:space="preserve"> limits the ductility in tension, large plastic strains may still be possible in compression and called shear banding (fig. 3). Within each band a finite shear has taken place. As the number of bands increases, the total overall strain accumulates.</w:t>
      </w:r>
    </w:p>
    <w:p w:rsidR="00646888" w:rsidRDefault="00646888" w:rsidP="00646888">
      <w:pPr>
        <w:bidi w:val="0"/>
      </w:pPr>
      <w:r>
        <w:t>Viscous flow:</w:t>
      </w:r>
    </w:p>
    <w:p w:rsidR="00646888" w:rsidRDefault="00646888" w:rsidP="00646888">
      <w:pPr>
        <w:bidi w:val="0"/>
      </w:pPr>
      <w:r>
        <w:t xml:space="preserve">Well above </w:t>
      </w:r>
      <w:proofErr w:type="spellStart"/>
      <w:r>
        <w:t>Tg</w:t>
      </w:r>
      <w:proofErr w:type="spellEnd"/>
      <w:r>
        <w:t xml:space="preserve"> polymers flow in the viscous manner, when this happens the strength falls steeply.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522"/>
      </w:tblGrid>
      <w:tr w:rsidR="00646888" w:rsidTr="00646888">
        <w:tc>
          <w:tcPr>
            <w:tcW w:w="8522" w:type="dxa"/>
          </w:tcPr>
          <w:p w:rsidR="00646888" w:rsidRDefault="00646888" w:rsidP="00646888">
            <w:pPr>
              <w:bidi w:val="0"/>
            </w:pPr>
          </w:p>
          <w:p w:rsidR="00646888" w:rsidRDefault="00646888" w:rsidP="00646888">
            <w:pPr>
              <w:bidi w:val="0"/>
            </w:pPr>
          </w:p>
          <w:p w:rsidR="004E7EC2" w:rsidRDefault="004E7EC2" w:rsidP="004E7EC2">
            <w:pPr>
              <w:bidi w:val="0"/>
            </w:pPr>
          </w:p>
          <w:p w:rsidR="00646888" w:rsidRDefault="00646888" w:rsidP="00646888">
            <w:pPr>
              <w:bidi w:val="0"/>
            </w:pPr>
          </w:p>
        </w:tc>
      </w:tr>
      <w:tr w:rsidR="00646888" w:rsidTr="00646888">
        <w:tc>
          <w:tcPr>
            <w:tcW w:w="8522" w:type="dxa"/>
          </w:tcPr>
          <w:p w:rsidR="00646888" w:rsidRDefault="00646888" w:rsidP="00646888">
            <w:pPr>
              <w:bidi w:val="0"/>
            </w:pPr>
            <w:r>
              <w:t>Fig. (3) shear banding, an alternative form of polymer plasticity which appears in compression.</w:t>
            </w:r>
          </w:p>
        </w:tc>
      </w:tr>
    </w:tbl>
    <w:p w:rsidR="00646888" w:rsidRDefault="00646888" w:rsidP="00646888">
      <w:pPr>
        <w:bidi w:val="0"/>
      </w:pPr>
    </w:p>
    <w:sectPr w:rsidR="00646888" w:rsidSect="00DE0A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40F5C"/>
    <w:multiLevelType w:val="hybridMultilevel"/>
    <w:tmpl w:val="6726789C"/>
    <w:lvl w:ilvl="0" w:tplc="C0CCC58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19A"/>
    <w:rsid w:val="00283A59"/>
    <w:rsid w:val="00494794"/>
    <w:rsid w:val="004E7EC2"/>
    <w:rsid w:val="00646888"/>
    <w:rsid w:val="00940A8D"/>
    <w:rsid w:val="009E293B"/>
    <w:rsid w:val="00B5663B"/>
    <w:rsid w:val="00DC719A"/>
    <w:rsid w:val="00DE0A1C"/>
    <w:rsid w:val="00E760F3"/>
    <w:rsid w:val="00FF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0A8D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283A59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283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283A5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9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0A8D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283A59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283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283A5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94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المستقبل للحاسبات - سنجار</Company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2015-09-15T16:45:00Z</dcterms:created>
  <dcterms:modified xsi:type="dcterms:W3CDTF">2015-10-22T19:24:00Z</dcterms:modified>
</cp:coreProperties>
</file>