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DD0" w:rsidRPr="00B106D3" w:rsidRDefault="00B106D3" w:rsidP="001356D5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B106D3">
        <w:rPr>
          <w:rFonts w:asciiTheme="majorBidi" w:hAnsiTheme="majorBidi" w:cstheme="majorBidi"/>
          <w:b/>
          <w:bCs/>
          <w:sz w:val="28"/>
          <w:szCs w:val="28"/>
        </w:rPr>
        <w:t>1.</w:t>
      </w:r>
      <w:r w:rsidR="001356D5">
        <w:rPr>
          <w:rFonts w:asciiTheme="majorBidi" w:hAnsiTheme="majorBidi" w:cstheme="majorBidi"/>
          <w:b/>
          <w:bCs/>
          <w:sz w:val="28"/>
          <w:szCs w:val="28"/>
        </w:rPr>
        <w:t>3</w:t>
      </w:r>
      <w:r w:rsidRPr="00B106D3">
        <w:rPr>
          <w:rFonts w:asciiTheme="majorBidi" w:hAnsiTheme="majorBidi" w:cstheme="majorBidi"/>
          <w:b/>
          <w:bCs/>
          <w:sz w:val="28"/>
          <w:szCs w:val="28"/>
        </w:rPr>
        <w:t xml:space="preserve"> BONDING IN CERAMICS</w:t>
      </w:r>
      <w:r w:rsidRPr="00B106D3">
        <w:rPr>
          <w:rFonts w:asciiTheme="majorBidi" w:hAnsiTheme="majorBidi" w:cstheme="majorBidi"/>
          <w:b/>
          <w:bCs/>
          <w:sz w:val="28"/>
          <w:szCs w:val="28"/>
          <w:lang w:bidi="ar-IQ"/>
        </w:rPr>
        <w:t>:</w:t>
      </w:r>
    </w:p>
    <w:p w:rsidR="009C6674" w:rsidRPr="006537BA" w:rsidRDefault="009C6674" w:rsidP="001356D5">
      <w:pPr>
        <w:autoSpaceDE w:val="0"/>
        <w:autoSpaceDN w:val="0"/>
        <w:bidi w:val="0"/>
        <w:adjustRightInd w:val="0"/>
        <w:spacing w:after="0" w:line="360" w:lineRule="auto"/>
        <w:ind w:firstLine="720"/>
        <w:jc w:val="both"/>
        <w:rPr>
          <w:rFonts w:asciiTheme="majorBidi" w:hAnsiTheme="majorBidi" w:cstheme="majorBidi"/>
          <w:sz w:val="28"/>
          <w:szCs w:val="28"/>
        </w:rPr>
      </w:pPr>
      <w:r w:rsidRPr="006537BA">
        <w:rPr>
          <w:rFonts w:asciiTheme="majorBidi" w:hAnsiTheme="majorBidi" w:cstheme="majorBidi"/>
          <w:sz w:val="28"/>
          <w:szCs w:val="28"/>
        </w:rPr>
        <w:t xml:space="preserve">The properties and the way its atoms </w:t>
      </w:r>
      <w:proofErr w:type="gramStart"/>
      <w:r w:rsidRPr="006537BA">
        <w:rPr>
          <w:rFonts w:asciiTheme="majorBidi" w:hAnsiTheme="majorBidi" w:cstheme="majorBidi"/>
          <w:sz w:val="28"/>
          <w:szCs w:val="28"/>
        </w:rPr>
        <w:t>are ar</w:t>
      </w:r>
      <w:r w:rsidR="001356D5">
        <w:rPr>
          <w:rFonts w:asciiTheme="majorBidi" w:hAnsiTheme="majorBidi" w:cstheme="majorBidi"/>
          <w:sz w:val="28"/>
          <w:szCs w:val="28"/>
        </w:rPr>
        <w:t>ranged</w:t>
      </w:r>
      <w:proofErr w:type="gramEnd"/>
      <w:r w:rsidR="001356D5">
        <w:rPr>
          <w:rFonts w:asciiTheme="majorBidi" w:hAnsiTheme="majorBidi" w:cstheme="majorBidi"/>
          <w:sz w:val="28"/>
          <w:szCs w:val="28"/>
        </w:rPr>
        <w:t xml:space="preserve"> are determined primarily </w:t>
      </w:r>
      <w:r w:rsidRPr="006537BA">
        <w:rPr>
          <w:rFonts w:asciiTheme="majorBidi" w:hAnsiTheme="majorBidi" w:cstheme="majorBidi"/>
          <w:sz w:val="28"/>
          <w:szCs w:val="28"/>
        </w:rPr>
        <w:t>by the nature and directionality of interatomi</w:t>
      </w:r>
      <w:r w:rsidR="001356D5">
        <w:rPr>
          <w:rFonts w:asciiTheme="majorBidi" w:hAnsiTheme="majorBidi" w:cstheme="majorBidi"/>
          <w:sz w:val="28"/>
          <w:szCs w:val="28"/>
        </w:rPr>
        <w:t xml:space="preserve">c bonds. If the bond is strong, </w:t>
      </w:r>
      <w:r w:rsidRPr="006537BA">
        <w:rPr>
          <w:rFonts w:asciiTheme="majorBidi" w:hAnsiTheme="majorBidi" w:cstheme="majorBidi"/>
          <w:sz w:val="28"/>
          <w:szCs w:val="28"/>
        </w:rPr>
        <w:t xml:space="preserve">those are the </w:t>
      </w:r>
      <w:r w:rsidRPr="006537BA">
        <w:rPr>
          <w:rFonts w:asciiTheme="majorBidi" w:hAnsiTheme="majorBidi" w:cstheme="majorBidi"/>
          <w:i/>
          <w:iCs/>
          <w:sz w:val="28"/>
          <w:szCs w:val="28"/>
        </w:rPr>
        <w:t>primary bonds</w:t>
      </w:r>
      <w:r w:rsidRPr="006537BA">
        <w:rPr>
          <w:rFonts w:asciiTheme="majorBidi" w:hAnsiTheme="majorBidi" w:cstheme="majorBidi"/>
          <w:sz w:val="28"/>
          <w:szCs w:val="28"/>
        </w:rPr>
        <w:t>. The primary b</w:t>
      </w:r>
      <w:r w:rsidR="001356D5">
        <w:rPr>
          <w:rFonts w:asciiTheme="majorBidi" w:hAnsiTheme="majorBidi" w:cstheme="majorBidi"/>
          <w:sz w:val="28"/>
          <w:szCs w:val="28"/>
        </w:rPr>
        <w:t xml:space="preserve">onds may be ionic, covalent, or </w:t>
      </w:r>
      <w:r w:rsidRPr="006537BA">
        <w:rPr>
          <w:rFonts w:asciiTheme="majorBidi" w:hAnsiTheme="majorBidi" w:cstheme="majorBidi"/>
          <w:sz w:val="28"/>
          <w:szCs w:val="28"/>
        </w:rPr>
        <w:t>metallic.</w:t>
      </w:r>
    </w:p>
    <w:p w:rsidR="009C6674" w:rsidRPr="006537BA" w:rsidRDefault="009C6674" w:rsidP="001356D5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6537BA">
        <w:rPr>
          <w:rFonts w:asciiTheme="majorBidi" w:hAnsiTheme="majorBidi" w:cstheme="majorBidi"/>
          <w:sz w:val="28"/>
          <w:szCs w:val="28"/>
        </w:rPr>
        <w:t xml:space="preserve">Van der Waals and hydrogen bonds are </w:t>
      </w:r>
      <w:r w:rsidRPr="006537BA">
        <w:rPr>
          <w:rFonts w:asciiTheme="majorBidi" w:hAnsiTheme="majorBidi" w:cstheme="majorBidi"/>
          <w:i/>
          <w:iCs/>
          <w:sz w:val="28"/>
          <w:szCs w:val="28"/>
        </w:rPr>
        <w:t>secondary bonds</w:t>
      </w:r>
      <w:r w:rsidR="001356D5">
        <w:rPr>
          <w:rFonts w:asciiTheme="majorBidi" w:hAnsiTheme="majorBidi" w:cstheme="majorBidi"/>
          <w:sz w:val="28"/>
          <w:szCs w:val="28"/>
        </w:rPr>
        <w:t xml:space="preserve">, and they </w:t>
      </w:r>
      <w:r w:rsidRPr="006537BA">
        <w:rPr>
          <w:rFonts w:asciiTheme="majorBidi" w:hAnsiTheme="majorBidi" w:cstheme="majorBidi"/>
          <w:sz w:val="28"/>
          <w:szCs w:val="28"/>
        </w:rPr>
        <w:t>are weaker than the primary bonds. Cerami</w:t>
      </w:r>
      <w:r w:rsidR="001356D5">
        <w:rPr>
          <w:rFonts w:asciiTheme="majorBidi" w:hAnsiTheme="majorBidi" w:cstheme="majorBidi"/>
          <w:sz w:val="28"/>
          <w:szCs w:val="28"/>
        </w:rPr>
        <w:t xml:space="preserve">cs contain two types of primary </w:t>
      </w:r>
      <w:r w:rsidRPr="006537BA">
        <w:rPr>
          <w:rFonts w:asciiTheme="majorBidi" w:hAnsiTheme="majorBidi" w:cstheme="majorBidi"/>
          <w:sz w:val="28"/>
          <w:szCs w:val="28"/>
        </w:rPr>
        <w:t>bonds—ionic and covalent. There a few cer</w:t>
      </w:r>
      <w:r w:rsidR="001356D5">
        <w:rPr>
          <w:rFonts w:asciiTheme="majorBidi" w:hAnsiTheme="majorBidi" w:cstheme="majorBidi"/>
          <w:sz w:val="28"/>
          <w:szCs w:val="28"/>
        </w:rPr>
        <w:t xml:space="preserve">amics that contain a third type </w:t>
      </w:r>
      <w:r w:rsidRPr="006537BA">
        <w:rPr>
          <w:rFonts w:asciiTheme="majorBidi" w:hAnsiTheme="majorBidi" w:cstheme="majorBidi"/>
          <w:sz w:val="28"/>
          <w:szCs w:val="28"/>
        </w:rPr>
        <w:t>of primary bond (e.g., the metallic bond). For example, in Fe</w:t>
      </w:r>
      <w:r w:rsidRPr="001356D5">
        <w:rPr>
          <w:rFonts w:asciiTheme="majorBidi" w:hAnsiTheme="majorBidi" w:cstheme="majorBidi"/>
          <w:sz w:val="28"/>
          <w:szCs w:val="28"/>
          <w:vertAlign w:val="subscript"/>
        </w:rPr>
        <w:t>3</w:t>
      </w:r>
      <w:r w:rsidR="001356D5">
        <w:rPr>
          <w:rFonts w:asciiTheme="majorBidi" w:hAnsiTheme="majorBidi" w:cstheme="majorBidi"/>
          <w:sz w:val="28"/>
          <w:szCs w:val="28"/>
        </w:rPr>
        <w:t xml:space="preserve">C, the bond is </w:t>
      </w:r>
      <w:r w:rsidRPr="006537BA">
        <w:rPr>
          <w:rFonts w:asciiTheme="majorBidi" w:hAnsiTheme="majorBidi" w:cstheme="majorBidi"/>
          <w:sz w:val="28"/>
          <w:szCs w:val="28"/>
        </w:rPr>
        <w:t>partly ionic.</w:t>
      </w:r>
    </w:p>
    <w:p w:rsidR="009C6674" w:rsidRDefault="001356D5" w:rsidP="00BD3B32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</w:t>
      </w:r>
      <w:r w:rsidR="009C6674" w:rsidRPr="006537BA">
        <w:rPr>
          <w:rFonts w:asciiTheme="majorBidi" w:hAnsiTheme="majorBidi" w:cstheme="majorBidi"/>
          <w:sz w:val="28"/>
          <w:szCs w:val="28"/>
        </w:rPr>
        <w:t>Ionic compounds generally form betwee</w:t>
      </w:r>
      <w:r>
        <w:rPr>
          <w:rFonts w:asciiTheme="majorBidi" w:hAnsiTheme="majorBidi" w:cstheme="majorBidi"/>
          <w:sz w:val="28"/>
          <w:szCs w:val="28"/>
        </w:rPr>
        <w:t xml:space="preserve">n very active metallic elements </w:t>
      </w:r>
      <w:r w:rsidR="009C6674" w:rsidRPr="006537BA">
        <w:rPr>
          <w:rFonts w:asciiTheme="majorBidi" w:hAnsiTheme="majorBidi" w:cstheme="majorBidi"/>
          <w:sz w:val="28"/>
          <w:szCs w:val="28"/>
        </w:rPr>
        <w:t>and active nonmetals. Thus, the metals most</w:t>
      </w:r>
      <w:r>
        <w:rPr>
          <w:rFonts w:asciiTheme="majorBidi" w:hAnsiTheme="majorBidi" w:cstheme="majorBidi"/>
          <w:sz w:val="28"/>
          <w:szCs w:val="28"/>
        </w:rPr>
        <w:t>ly involved in the formation of</w:t>
      </w:r>
      <w:r w:rsidR="00BD3B32">
        <w:rPr>
          <w:rFonts w:asciiTheme="majorBidi" w:hAnsiTheme="majorBidi" w:cstheme="majorBidi"/>
          <w:sz w:val="28"/>
          <w:szCs w:val="28"/>
        </w:rPr>
        <w:t xml:space="preserve"> </w:t>
      </w:r>
      <w:r w:rsidR="009C6674" w:rsidRPr="006537BA">
        <w:rPr>
          <w:rFonts w:asciiTheme="majorBidi" w:hAnsiTheme="majorBidi" w:cstheme="majorBidi"/>
          <w:sz w:val="28"/>
          <w:szCs w:val="28"/>
        </w:rPr>
        <w:t>ceramics by ionic bonding are those from groups IA, IIA, and part of</w:t>
      </w:r>
      <w:r>
        <w:rPr>
          <w:rFonts w:asciiTheme="majorBidi" w:hAnsiTheme="majorBidi" w:cstheme="majorBidi"/>
          <w:sz w:val="28"/>
          <w:szCs w:val="28"/>
        </w:rPr>
        <w:t xml:space="preserve"> IIIA, as </w:t>
      </w:r>
      <w:r w:rsidR="009C6674" w:rsidRPr="006537BA">
        <w:rPr>
          <w:rFonts w:asciiTheme="majorBidi" w:hAnsiTheme="majorBidi" w:cstheme="majorBidi"/>
          <w:sz w:val="28"/>
          <w:szCs w:val="28"/>
        </w:rPr>
        <w:t>well as some of the transition metals. Moreove</w:t>
      </w:r>
      <w:r>
        <w:rPr>
          <w:rFonts w:asciiTheme="majorBidi" w:hAnsiTheme="majorBidi" w:cstheme="majorBidi"/>
          <w:sz w:val="28"/>
          <w:szCs w:val="28"/>
        </w:rPr>
        <w:t xml:space="preserve">r, the most active nonmetals of </w:t>
      </w:r>
      <w:r w:rsidR="009C6674" w:rsidRPr="006537BA">
        <w:rPr>
          <w:rFonts w:asciiTheme="majorBidi" w:hAnsiTheme="majorBidi" w:cstheme="majorBidi"/>
          <w:sz w:val="28"/>
          <w:szCs w:val="28"/>
        </w:rPr>
        <w:t>groups VI</w:t>
      </w:r>
      <w:r>
        <w:rPr>
          <w:rFonts w:asciiTheme="majorBidi" w:hAnsiTheme="majorBidi" w:cstheme="majorBidi"/>
          <w:sz w:val="28"/>
          <w:szCs w:val="28"/>
        </w:rPr>
        <w:t xml:space="preserve">I A and VIA form ionic bonding. </w:t>
      </w:r>
      <w:r w:rsidR="009C6674" w:rsidRPr="006537BA">
        <w:rPr>
          <w:rFonts w:asciiTheme="majorBidi" w:hAnsiTheme="majorBidi" w:cstheme="majorBidi"/>
          <w:sz w:val="28"/>
          <w:szCs w:val="28"/>
        </w:rPr>
        <w:t>For covalent bonding to occur, ionic bonding</w:t>
      </w:r>
      <w:r>
        <w:rPr>
          <w:rFonts w:asciiTheme="majorBidi" w:hAnsiTheme="majorBidi" w:cstheme="majorBidi"/>
          <w:sz w:val="28"/>
          <w:szCs w:val="28"/>
        </w:rPr>
        <w:t xml:space="preserve"> should be unfavorable to form. </w:t>
      </w:r>
      <w:r w:rsidR="009C6674" w:rsidRPr="006537BA">
        <w:rPr>
          <w:rFonts w:asciiTheme="majorBidi" w:hAnsiTheme="majorBidi" w:cstheme="majorBidi"/>
          <w:sz w:val="28"/>
          <w:szCs w:val="28"/>
        </w:rPr>
        <w:t xml:space="preserve">This </w:t>
      </w:r>
      <w:proofErr w:type="spellStart"/>
      <w:r w:rsidR="009C6674" w:rsidRPr="006537BA">
        <w:rPr>
          <w:rFonts w:asciiTheme="majorBidi" w:hAnsiTheme="majorBidi" w:cstheme="majorBidi"/>
          <w:sz w:val="28"/>
          <w:szCs w:val="28"/>
        </w:rPr>
        <w:t>unfavo</w:t>
      </w:r>
      <w:r>
        <w:rPr>
          <w:rFonts w:asciiTheme="majorBidi" w:hAnsiTheme="majorBidi" w:cstheme="majorBidi"/>
          <w:sz w:val="28"/>
          <w:szCs w:val="28"/>
        </w:rPr>
        <w:t>rability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can be semi-quantified </w:t>
      </w:r>
      <w:r w:rsidR="009C6674" w:rsidRPr="006537BA">
        <w:rPr>
          <w:rFonts w:asciiTheme="majorBidi" w:hAnsiTheme="majorBidi" w:cstheme="majorBidi"/>
          <w:sz w:val="28"/>
          <w:szCs w:val="28"/>
        </w:rPr>
        <w:t xml:space="preserve">using a scale of relative </w:t>
      </w:r>
      <w:r w:rsidR="009C6674" w:rsidRPr="006537BA">
        <w:rPr>
          <w:rFonts w:asciiTheme="majorBidi" w:hAnsiTheme="majorBidi" w:cstheme="majorBidi"/>
          <w:i/>
          <w:iCs/>
          <w:sz w:val="28"/>
          <w:szCs w:val="28"/>
        </w:rPr>
        <w:t>electronegativity</w:t>
      </w:r>
      <w:r>
        <w:rPr>
          <w:rFonts w:asciiTheme="majorBidi" w:hAnsiTheme="majorBidi" w:cstheme="majorBidi"/>
          <w:sz w:val="28"/>
          <w:szCs w:val="28"/>
        </w:rPr>
        <w:t xml:space="preserve">. </w:t>
      </w:r>
      <w:r w:rsidR="00BD3B32" w:rsidRPr="006537BA">
        <w:rPr>
          <w:rFonts w:asciiTheme="majorBidi" w:hAnsiTheme="majorBidi" w:cstheme="majorBidi"/>
          <w:sz w:val="28"/>
          <w:szCs w:val="28"/>
        </w:rPr>
        <w:t>Pauling proposed this scale</w:t>
      </w:r>
      <w:r>
        <w:rPr>
          <w:rFonts w:asciiTheme="majorBidi" w:hAnsiTheme="majorBidi" w:cstheme="majorBidi"/>
          <w:sz w:val="28"/>
          <w:szCs w:val="28"/>
        </w:rPr>
        <w:t xml:space="preserve">. </w:t>
      </w:r>
    </w:p>
    <w:p w:rsidR="001356D5" w:rsidRPr="007822DD" w:rsidRDefault="001356D5" w:rsidP="001356D5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16"/>
          <w:szCs w:val="16"/>
        </w:rPr>
      </w:pPr>
    </w:p>
    <w:p w:rsidR="009C6674" w:rsidRPr="006537BA" w:rsidRDefault="001356D5" w:rsidP="001356D5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proofErr w:type="gramStart"/>
      <w:r>
        <w:rPr>
          <w:rFonts w:asciiTheme="majorBidi" w:hAnsiTheme="majorBidi" w:cstheme="majorBidi"/>
          <w:b/>
          <w:bCs/>
          <w:sz w:val="28"/>
          <w:szCs w:val="28"/>
        </w:rPr>
        <w:t>1</w:t>
      </w:r>
      <w:r w:rsidR="009C6674" w:rsidRPr="006537BA">
        <w:rPr>
          <w:rFonts w:asciiTheme="majorBidi" w:hAnsiTheme="majorBidi" w:cstheme="majorBidi"/>
          <w:b/>
          <w:bCs/>
          <w:sz w:val="28"/>
          <w:szCs w:val="28"/>
        </w:rPr>
        <w:t>.</w:t>
      </w:r>
      <w:r>
        <w:rPr>
          <w:rFonts w:asciiTheme="majorBidi" w:hAnsiTheme="majorBidi" w:cstheme="majorBidi"/>
          <w:b/>
          <w:bCs/>
          <w:sz w:val="28"/>
          <w:szCs w:val="28"/>
        </w:rPr>
        <w:t>3-1</w:t>
      </w:r>
      <w:proofErr w:type="gramEnd"/>
      <w:r w:rsidR="009C6674" w:rsidRPr="006537BA">
        <w:rPr>
          <w:rFonts w:asciiTheme="majorBidi" w:hAnsiTheme="majorBidi" w:cstheme="majorBidi"/>
          <w:b/>
          <w:bCs/>
          <w:sz w:val="28"/>
          <w:szCs w:val="28"/>
        </w:rPr>
        <w:t xml:space="preserve"> Ionic Bonding</w:t>
      </w:r>
    </w:p>
    <w:p w:rsidR="009C6674" w:rsidRPr="006537BA" w:rsidRDefault="00BD3B32" w:rsidP="006537BA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ab/>
      </w:r>
      <w:r w:rsidR="009C6674" w:rsidRPr="006537BA">
        <w:rPr>
          <w:rFonts w:asciiTheme="majorBidi" w:hAnsiTheme="majorBidi" w:cstheme="majorBidi"/>
          <w:sz w:val="28"/>
          <w:szCs w:val="28"/>
        </w:rPr>
        <w:t xml:space="preserve">Ionic bonding gives rise to </w:t>
      </w:r>
      <w:proofErr w:type="spellStart"/>
      <w:r w:rsidR="009C6674" w:rsidRPr="006537BA">
        <w:rPr>
          <w:rFonts w:asciiTheme="majorBidi" w:hAnsiTheme="majorBidi" w:cstheme="majorBidi"/>
          <w:sz w:val="28"/>
          <w:szCs w:val="28"/>
        </w:rPr>
        <w:t>ionically</w:t>
      </w:r>
      <w:proofErr w:type="spellEnd"/>
      <w:r w:rsidR="009C6674" w:rsidRPr="006537BA">
        <w:rPr>
          <w:rFonts w:asciiTheme="majorBidi" w:hAnsiTheme="majorBidi" w:cstheme="majorBidi"/>
          <w:sz w:val="28"/>
          <w:szCs w:val="28"/>
        </w:rPr>
        <w:t xml:space="preserve"> bonded solids.</w:t>
      </w:r>
    </w:p>
    <w:p w:rsidR="009C6674" w:rsidRPr="006537BA" w:rsidRDefault="00BD3B32" w:rsidP="00BD3B32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proofErr w:type="gramStart"/>
      <w:r>
        <w:rPr>
          <w:rFonts w:asciiTheme="majorBidi" w:hAnsiTheme="majorBidi" w:cstheme="majorBidi"/>
          <w:b/>
          <w:bCs/>
          <w:sz w:val="28"/>
          <w:szCs w:val="28"/>
        </w:rPr>
        <w:t>1.3-1-1</w:t>
      </w:r>
      <w:proofErr w:type="gramEnd"/>
      <w:r w:rsidR="009C6674" w:rsidRPr="006537B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="009C6674" w:rsidRPr="006537BA">
        <w:rPr>
          <w:rFonts w:asciiTheme="majorBidi" w:hAnsiTheme="majorBidi" w:cstheme="majorBidi"/>
          <w:b/>
          <w:bCs/>
          <w:sz w:val="28"/>
          <w:szCs w:val="28"/>
        </w:rPr>
        <w:t>Ionically</w:t>
      </w:r>
      <w:proofErr w:type="spellEnd"/>
      <w:r w:rsidR="009C6674" w:rsidRPr="006537BA">
        <w:rPr>
          <w:rFonts w:asciiTheme="majorBidi" w:hAnsiTheme="majorBidi" w:cstheme="majorBidi"/>
          <w:b/>
          <w:bCs/>
          <w:sz w:val="28"/>
          <w:szCs w:val="28"/>
        </w:rPr>
        <w:t xml:space="preserve"> Bonded Solids</w:t>
      </w:r>
    </w:p>
    <w:p w:rsidR="009C6674" w:rsidRDefault="009C6674" w:rsidP="00BD3B32">
      <w:pPr>
        <w:autoSpaceDE w:val="0"/>
        <w:autoSpaceDN w:val="0"/>
        <w:bidi w:val="0"/>
        <w:adjustRightInd w:val="0"/>
        <w:spacing w:after="0" w:line="360" w:lineRule="auto"/>
        <w:ind w:firstLine="720"/>
        <w:jc w:val="both"/>
        <w:rPr>
          <w:rFonts w:asciiTheme="majorBidi" w:hAnsiTheme="majorBidi" w:cstheme="majorBidi"/>
          <w:sz w:val="28"/>
          <w:szCs w:val="28"/>
        </w:rPr>
      </w:pPr>
      <w:r w:rsidRPr="006537BA">
        <w:rPr>
          <w:rFonts w:asciiTheme="majorBidi" w:hAnsiTheme="majorBidi" w:cstheme="majorBidi"/>
          <w:sz w:val="28"/>
          <w:szCs w:val="28"/>
        </w:rPr>
        <w:t xml:space="preserve">The stability of </w:t>
      </w:r>
      <w:proofErr w:type="spellStart"/>
      <w:r w:rsidRPr="006537BA">
        <w:rPr>
          <w:rFonts w:asciiTheme="majorBidi" w:hAnsiTheme="majorBidi" w:cstheme="majorBidi"/>
          <w:sz w:val="28"/>
          <w:szCs w:val="28"/>
        </w:rPr>
        <w:t>ionically</w:t>
      </w:r>
      <w:proofErr w:type="spellEnd"/>
      <w:r w:rsidRPr="006537BA">
        <w:rPr>
          <w:rFonts w:asciiTheme="majorBidi" w:hAnsiTheme="majorBidi" w:cstheme="majorBidi"/>
          <w:sz w:val="28"/>
          <w:szCs w:val="28"/>
        </w:rPr>
        <w:t xml:space="preserve"> bonded solids depends on the lattice energy.</w:t>
      </w:r>
      <w:r w:rsidR="00BD3B32">
        <w:rPr>
          <w:rFonts w:asciiTheme="majorBidi" w:hAnsiTheme="majorBidi" w:cstheme="majorBidi"/>
          <w:sz w:val="28"/>
          <w:szCs w:val="28"/>
        </w:rPr>
        <w:t xml:space="preserve"> </w:t>
      </w:r>
      <w:r w:rsidRPr="006537BA">
        <w:rPr>
          <w:rFonts w:asciiTheme="majorBidi" w:hAnsiTheme="majorBidi" w:cstheme="majorBidi"/>
          <w:sz w:val="28"/>
          <w:szCs w:val="28"/>
        </w:rPr>
        <w:t>The greater the lattice energy, the more stable t</w:t>
      </w:r>
      <w:r w:rsidR="00BD3B32">
        <w:rPr>
          <w:rFonts w:asciiTheme="majorBidi" w:hAnsiTheme="majorBidi" w:cstheme="majorBidi"/>
          <w:sz w:val="28"/>
          <w:szCs w:val="28"/>
        </w:rPr>
        <w:t xml:space="preserve">he solid will be. The stability </w:t>
      </w:r>
      <w:r w:rsidRPr="006537BA">
        <w:rPr>
          <w:rFonts w:asciiTheme="majorBidi" w:hAnsiTheme="majorBidi" w:cstheme="majorBidi"/>
          <w:sz w:val="28"/>
          <w:szCs w:val="28"/>
        </w:rPr>
        <w:t>in turn determines the melting temperature, t</w:t>
      </w:r>
      <w:r w:rsidR="00BD3B32">
        <w:rPr>
          <w:rFonts w:asciiTheme="majorBidi" w:hAnsiTheme="majorBidi" w:cstheme="majorBidi"/>
          <w:sz w:val="28"/>
          <w:szCs w:val="28"/>
        </w:rPr>
        <w:t xml:space="preserve">hermal expansion, and stiffness </w:t>
      </w:r>
      <w:r w:rsidRPr="006537BA">
        <w:rPr>
          <w:rFonts w:asciiTheme="majorBidi" w:hAnsiTheme="majorBidi" w:cstheme="majorBidi"/>
          <w:sz w:val="28"/>
          <w:szCs w:val="28"/>
        </w:rPr>
        <w:t>of the solid. More stable solids will posse</w:t>
      </w:r>
      <w:r w:rsidR="00BD3B32">
        <w:rPr>
          <w:rFonts w:asciiTheme="majorBidi" w:hAnsiTheme="majorBidi" w:cstheme="majorBidi"/>
          <w:sz w:val="28"/>
          <w:szCs w:val="28"/>
        </w:rPr>
        <w:t xml:space="preserve">ss greater melting points, less thermal </w:t>
      </w:r>
      <w:r w:rsidRPr="006537BA">
        <w:rPr>
          <w:rFonts w:asciiTheme="majorBidi" w:hAnsiTheme="majorBidi" w:cstheme="majorBidi"/>
          <w:sz w:val="28"/>
          <w:szCs w:val="28"/>
        </w:rPr>
        <w:t>expansion, and greater stiffness.</w:t>
      </w:r>
    </w:p>
    <w:p w:rsidR="00BD3B32" w:rsidRPr="007822DD" w:rsidRDefault="00BD3B32" w:rsidP="00BD3B32">
      <w:pPr>
        <w:autoSpaceDE w:val="0"/>
        <w:autoSpaceDN w:val="0"/>
        <w:bidi w:val="0"/>
        <w:adjustRightInd w:val="0"/>
        <w:spacing w:after="0" w:line="360" w:lineRule="auto"/>
        <w:ind w:firstLine="720"/>
        <w:jc w:val="both"/>
        <w:rPr>
          <w:rFonts w:asciiTheme="majorBidi" w:hAnsiTheme="majorBidi" w:cstheme="majorBidi"/>
          <w:sz w:val="16"/>
          <w:szCs w:val="16"/>
        </w:rPr>
      </w:pPr>
    </w:p>
    <w:p w:rsidR="009C6674" w:rsidRPr="006537BA" w:rsidRDefault="00BD3B32" w:rsidP="006537BA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>
        <w:rPr>
          <w:rFonts w:asciiTheme="majorBidi" w:hAnsiTheme="majorBidi" w:cstheme="majorBidi"/>
          <w:b/>
          <w:bCs/>
          <w:i/>
          <w:iCs/>
          <w:sz w:val="28"/>
          <w:szCs w:val="28"/>
        </w:rPr>
        <w:t>*</w:t>
      </w:r>
      <w:r w:rsidR="009C6674" w:rsidRPr="006537BA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Lattice Energy Calculations</w:t>
      </w:r>
    </w:p>
    <w:p w:rsidR="009C6674" w:rsidRPr="006537BA" w:rsidRDefault="009C6674" w:rsidP="007822DD">
      <w:pPr>
        <w:autoSpaceDE w:val="0"/>
        <w:autoSpaceDN w:val="0"/>
        <w:bidi w:val="0"/>
        <w:adjustRightInd w:val="0"/>
        <w:spacing w:after="0" w:line="360" w:lineRule="auto"/>
        <w:ind w:firstLine="720"/>
        <w:jc w:val="both"/>
        <w:rPr>
          <w:rFonts w:asciiTheme="majorBidi" w:hAnsiTheme="majorBidi" w:cstheme="majorBidi"/>
          <w:sz w:val="28"/>
          <w:szCs w:val="28"/>
        </w:rPr>
      </w:pPr>
      <w:r w:rsidRPr="006537BA">
        <w:rPr>
          <w:rFonts w:asciiTheme="majorBidi" w:hAnsiTheme="majorBidi" w:cstheme="majorBidi"/>
          <w:sz w:val="28"/>
          <w:szCs w:val="28"/>
        </w:rPr>
        <w:t>To calculate the lattice energy, let us consider a common ionic solid NaCl.</w:t>
      </w:r>
      <w:r w:rsidR="00C71C07">
        <w:rPr>
          <w:rFonts w:asciiTheme="majorBidi" w:hAnsiTheme="majorBidi" w:cstheme="majorBidi"/>
          <w:sz w:val="28"/>
          <w:szCs w:val="28"/>
        </w:rPr>
        <w:t xml:space="preserve"> </w:t>
      </w:r>
      <w:r w:rsidRPr="006537BA">
        <w:rPr>
          <w:rFonts w:asciiTheme="majorBidi" w:hAnsiTheme="majorBidi" w:cstheme="majorBidi"/>
          <w:sz w:val="28"/>
          <w:szCs w:val="28"/>
        </w:rPr>
        <w:t xml:space="preserve">To confirm that NaCl is a predominantly ionic solid, we can find its </w:t>
      </w:r>
      <w:proofErr w:type="spellStart"/>
      <w:r w:rsidRPr="006537BA">
        <w:rPr>
          <w:rFonts w:asciiTheme="majorBidi" w:eastAsia="SymbolStd" w:hAnsiTheme="majorBidi" w:cstheme="majorBidi"/>
          <w:sz w:val="28"/>
          <w:szCs w:val="28"/>
        </w:rPr>
        <w:t>Δ</w:t>
      </w:r>
      <w:r w:rsidR="00C71C07">
        <w:rPr>
          <w:rFonts w:asciiTheme="majorBidi" w:hAnsiTheme="majorBidi" w:cstheme="majorBidi"/>
          <w:sz w:val="28"/>
          <w:szCs w:val="28"/>
        </w:rPr>
        <w:t>x</w:t>
      </w:r>
      <w:proofErr w:type="spellEnd"/>
      <w:r w:rsidR="00C71C07">
        <w:rPr>
          <w:rFonts w:asciiTheme="majorBidi" w:hAnsiTheme="majorBidi" w:cstheme="majorBidi"/>
          <w:sz w:val="28"/>
          <w:szCs w:val="28"/>
        </w:rPr>
        <w:t xml:space="preserve"> value. </w:t>
      </w:r>
      <w:r w:rsidRPr="006537BA">
        <w:rPr>
          <w:rFonts w:asciiTheme="majorBidi" w:hAnsiTheme="majorBidi" w:cstheme="majorBidi"/>
          <w:sz w:val="28"/>
          <w:szCs w:val="28"/>
        </w:rPr>
        <w:t xml:space="preserve">Putting the values for the electronegativity of </w:t>
      </w:r>
      <w:proofErr w:type="spellStart"/>
      <w:r w:rsidRPr="006537BA">
        <w:rPr>
          <w:rFonts w:asciiTheme="majorBidi" w:hAnsiTheme="majorBidi" w:cstheme="majorBidi"/>
          <w:sz w:val="28"/>
          <w:szCs w:val="28"/>
        </w:rPr>
        <w:t>Cl</w:t>
      </w:r>
      <w:proofErr w:type="spellEnd"/>
      <w:r w:rsidRPr="006537BA">
        <w:rPr>
          <w:rFonts w:asciiTheme="majorBidi" w:hAnsiTheme="majorBidi" w:cstheme="majorBidi"/>
          <w:sz w:val="28"/>
          <w:szCs w:val="28"/>
        </w:rPr>
        <w:t xml:space="preserve"> and Na in the equation for</w:t>
      </w:r>
      <w:r w:rsidR="00C71C07">
        <w:rPr>
          <w:rFonts w:asciiTheme="majorBidi" w:hAnsiTheme="majorBidi" w:cstheme="majorBidi"/>
          <w:sz w:val="28"/>
          <w:szCs w:val="28"/>
        </w:rPr>
        <w:t xml:space="preserve"> </w:t>
      </w:r>
      <w:r w:rsidRPr="006537BA">
        <w:rPr>
          <w:rFonts w:asciiTheme="majorBidi" w:hAnsiTheme="majorBidi" w:cstheme="majorBidi"/>
          <w:sz w:val="28"/>
          <w:szCs w:val="28"/>
        </w:rPr>
        <w:t xml:space="preserve">calculating </w:t>
      </w:r>
      <w:proofErr w:type="spellStart"/>
      <w:r w:rsidRPr="006537BA">
        <w:rPr>
          <w:rFonts w:asciiTheme="majorBidi" w:eastAsia="SymbolStd" w:hAnsiTheme="majorBidi" w:cstheme="majorBidi"/>
          <w:sz w:val="28"/>
          <w:szCs w:val="28"/>
        </w:rPr>
        <w:t>Δ</w:t>
      </w:r>
      <w:r w:rsidRPr="006537BA">
        <w:rPr>
          <w:rFonts w:asciiTheme="majorBidi" w:hAnsiTheme="majorBidi" w:cstheme="majorBidi"/>
          <w:sz w:val="28"/>
          <w:szCs w:val="28"/>
        </w:rPr>
        <w:t>x</w:t>
      </w:r>
      <w:proofErr w:type="spellEnd"/>
      <w:r w:rsidRPr="006537BA">
        <w:rPr>
          <w:rFonts w:asciiTheme="majorBidi" w:hAnsiTheme="majorBidi" w:cstheme="majorBidi"/>
          <w:sz w:val="28"/>
          <w:szCs w:val="28"/>
        </w:rPr>
        <w:t xml:space="preserve">, we get </w:t>
      </w:r>
      <w:proofErr w:type="spellStart"/>
      <w:r w:rsidRPr="006537BA">
        <w:rPr>
          <w:rFonts w:asciiTheme="majorBidi" w:eastAsia="SymbolStd" w:hAnsiTheme="majorBidi" w:cstheme="majorBidi"/>
          <w:sz w:val="28"/>
          <w:szCs w:val="28"/>
        </w:rPr>
        <w:t>Δ</w:t>
      </w:r>
      <w:r w:rsidRPr="006537BA">
        <w:rPr>
          <w:rFonts w:asciiTheme="majorBidi" w:hAnsiTheme="majorBidi" w:cstheme="majorBidi"/>
          <w:sz w:val="28"/>
          <w:szCs w:val="28"/>
        </w:rPr>
        <w:t>x</w:t>
      </w:r>
      <w:proofErr w:type="spellEnd"/>
      <w:r w:rsidRPr="006537BA">
        <w:rPr>
          <w:rFonts w:asciiTheme="majorBidi" w:hAnsiTheme="majorBidi" w:cstheme="majorBidi"/>
          <w:sz w:val="28"/>
          <w:szCs w:val="28"/>
        </w:rPr>
        <w:t xml:space="preserve"> = 3.16−0.93 = 2.13, whi</w:t>
      </w:r>
      <w:r w:rsidR="00C71C07">
        <w:rPr>
          <w:rFonts w:asciiTheme="majorBidi" w:hAnsiTheme="majorBidi" w:cstheme="majorBidi"/>
          <w:sz w:val="28"/>
          <w:szCs w:val="28"/>
        </w:rPr>
        <w:t xml:space="preserve">ch is very high, showing that </w:t>
      </w:r>
      <w:r w:rsidRPr="006537BA">
        <w:rPr>
          <w:rFonts w:asciiTheme="majorBidi" w:hAnsiTheme="majorBidi" w:cstheme="majorBidi"/>
          <w:sz w:val="28"/>
          <w:szCs w:val="28"/>
        </w:rPr>
        <w:lastRenderedPageBreak/>
        <w:t>NaCl is predominantly ionic bonded. Figure</w:t>
      </w:r>
      <w:r w:rsidR="00C71C07">
        <w:rPr>
          <w:rFonts w:asciiTheme="majorBidi" w:hAnsiTheme="majorBidi" w:cstheme="majorBidi"/>
          <w:sz w:val="28"/>
          <w:szCs w:val="28"/>
        </w:rPr>
        <w:t xml:space="preserve"> </w:t>
      </w:r>
      <w:r w:rsidR="007822DD">
        <w:rPr>
          <w:rFonts w:asciiTheme="majorBidi" w:hAnsiTheme="majorBidi" w:cstheme="majorBidi"/>
          <w:sz w:val="28"/>
          <w:szCs w:val="28"/>
        </w:rPr>
        <w:t xml:space="preserve">1.5 </w:t>
      </w:r>
      <w:r w:rsidR="00C71C07">
        <w:rPr>
          <w:rFonts w:asciiTheme="majorBidi" w:hAnsiTheme="majorBidi" w:cstheme="majorBidi"/>
          <w:sz w:val="28"/>
          <w:szCs w:val="28"/>
        </w:rPr>
        <w:t xml:space="preserve">a shows the model of a NaCl unit cell. </w:t>
      </w:r>
      <w:r w:rsidRPr="006537BA">
        <w:rPr>
          <w:rFonts w:asciiTheme="majorBidi" w:hAnsiTheme="majorBidi" w:cstheme="majorBidi"/>
          <w:sz w:val="28"/>
          <w:szCs w:val="28"/>
        </w:rPr>
        <w:t xml:space="preserve">It shows that the centrally placed </w:t>
      </w:r>
      <w:proofErr w:type="spellStart"/>
      <w:r w:rsidRPr="006537BA">
        <w:rPr>
          <w:rFonts w:asciiTheme="majorBidi" w:hAnsiTheme="majorBidi" w:cstheme="majorBidi"/>
          <w:sz w:val="28"/>
          <w:szCs w:val="28"/>
        </w:rPr>
        <w:t>Cl</w:t>
      </w:r>
      <w:proofErr w:type="spellEnd"/>
      <w:r w:rsidRPr="006537BA">
        <w:rPr>
          <w:rFonts w:asciiTheme="majorBidi" w:hAnsiTheme="majorBidi" w:cstheme="majorBidi"/>
          <w:sz w:val="28"/>
          <w:szCs w:val="28"/>
        </w:rPr>
        <w:t xml:space="preserve"> io</w:t>
      </w:r>
      <w:r w:rsidR="00C71C07">
        <w:rPr>
          <w:rFonts w:asciiTheme="majorBidi" w:hAnsiTheme="majorBidi" w:cstheme="majorBidi"/>
          <w:sz w:val="28"/>
          <w:szCs w:val="28"/>
        </w:rPr>
        <w:t xml:space="preserve">n </w:t>
      </w:r>
      <w:proofErr w:type="gramStart"/>
      <w:r w:rsidR="00C71C07">
        <w:rPr>
          <w:rFonts w:asciiTheme="majorBidi" w:hAnsiTheme="majorBidi" w:cstheme="majorBidi"/>
          <w:sz w:val="28"/>
          <w:szCs w:val="28"/>
        </w:rPr>
        <w:t>is surrounded</w:t>
      </w:r>
      <w:proofErr w:type="gramEnd"/>
      <w:r w:rsidR="00C71C07">
        <w:rPr>
          <w:rFonts w:asciiTheme="majorBidi" w:hAnsiTheme="majorBidi" w:cstheme="majorBidi"/>
          <w:sz w:val="28"/>
          <w:szCs w:val="28"/>
        </w:rPr>
        <w:t xml:space="preserve"> by six Na ions. </w:t>
      </w:r>
      <w:r w:rsidRPr="006537BA">
        <w:rPr>
          <w:rFonts w:asciiTheme="majorBidi" w:hAnsiTheme="majorBidi" w:cstheme="majorBidi"/>
          <w:sz w:val="28"/>
          <w:szCs w:val="28"/>
        </w:rPr>
        <w:t>That means the central anion is attracted to six Na</w:t>
      </w:r>
      <w:r w:rsidRPr="001A630B">
        <w:rPr>
          <w:rFonts w:asciiTheme="majorBidi" w:hAnsiTheme="majorBidi" w:cstheme="majorBidi"/>
          <w:sz w:val="28"/>
          <w:szCs w:val="28"/>
          <w:vertAlign w:val="superscript"/>
        </w:rPr>
        <w:t>+</w:t>
      </w:r>
      <w:r w:rsidRPr="006537BA">
        <w:rPr>
          <w:rFonts w:asciiTheme="majorBidi" w:hAnsiTheme="majorBidi" w:cstheme="majorBidi"/>
          <w:sz w:val="28"/>
          <w:szCs w:val="28"/>
        </w:rPr>
        <w:t xml:space="preserve"> cations at a distance r</w:t>
      </w:r>
      <w:r w:rsidR="00C71C07" w:rsidRPr="009837C6">
        <w:rPr>
          <w:rFonts w:asciiTheme="majorBidi" w:hAnsiTheme="majorBidi" w:cstheme="majorBidi"/>
          <w:sz w:val="28"/>
          <w:szCs w:val="28"/>
          <w:vertAlign w:val="subscript"/>
        </w:rPr>
        <w:t>0</w:t>
      </w:r>
      <w:r w:rsidR="00C71C07">
        <w:rPr>
          <w:rFonts w:asciiTheme="majorBidi" w:hAnsiTheme="majorBidi" w:cstheme="majorBidi"/>
          <w:sz w:val="28"/>
          <w:szCs w:val="28"/>
        </w:rPr>
        <w:t xml:space="preserve"> </w:t>
      </w:r>
      <w:r w:rsidRPr="006537BA">
        <w:rPr>
          <w:rFonts w:asciiTheme="majorBidi" w:hAnsiTheme="majorBidi" w:cstheme="majorBidi"/>
          <w:sz w:val="28"/>
          <w:szCs w:val="28"/>
        </w:rPr>
        <w:t xml:space="preserve">(Figure </w:t>
      </w:r>
      <w:r w:rsidR="007822DD">
        <w:rPr>
          <w:rFonts w:asciiTheme="majorBidi" w:hAnsiTheme="majorBidi" w:cstheme="majorBidi"/>
          <w:sz w:val="28"/>
          <w:szCs w:val="28"/>
        </w:rPr>
        <w:t>1.5</w:t>
      </w:r>
      <w:r w:rsidRPr="006537BA">
        <w:rPr>
          <w:rFonts w:asciiTheme="majorBidi" w:hAnsiTheme="majorBidi" w:cstheme="majorBidi"/>
          <w:sz w:val="28"/>
          <w:szCs w:val="28"/>
        </w:rPr>
        <w:t xml:space="preserve">b). It is repelled by 12 </w:t>
      </w:r>
      <w:proofErr w:type="spellStart"/>
      <w:r w:rsidRPr="006537BA">
        <w:rPr>
          <w:rFonts w:asciiTheme="majorBidi" w:hAnsiTheme="majorBidi" w:cstheme="majorBidi"/>
          <w:sz w:val="28"/>
          <w:szCs w:val="28"/>
        </w:rPr>
        <w:t>Cl</w:t>
      </w:r>
      <w:proofErr w:type="spellEnd"/>
      <w:r w:rsidRPr="009837C6">
        <w:rPr>
          <w:rFonts w:asciiTheme="majorBidi" w:hAnsiTheme="majorBidi" w:cstheme="majorBidi"/>
          <w:sz w:val="28"/>
          <w:szCs w:val="28"/>
          <w:vertAlign w:val="superscript"/>
        </w:rPr>
        <w:t>−</w:t>
      </w:r>
      <w:r w:rsidRPr="006537BA">
        <w:rPr>
          <w:rFonts w:asciiTheme="majorBidi" w:hAnsiTheme="majorBidi" w:cstheme="majorBidi"/>
          <w:sz w:val="28"/>
          <w:szCs w:val="28"/>
        </w:rPr>
        <w:t xml:space="preserve"> anions at a distance √2r</w:t>
      </w:r>
      <w:r w:rsidRPr="009837C6">
        <w:rPr>
          <w:rFonts w:asciiTheme="majorBidi" w:hAnsiTheme="majorBidi" w:cstheme="majorBidi"/>
          <w:sz w:val="28"/>
          <w:szCs w:val="28"/>
          <w:vertAlign w:val="subscript"/>
        </w:rPr>
        <w:t>0</w:t>
      </w:r>
      <w:r w:rsidRPr="006537BA">
        <w:rPr>
          <w:rFonts w:asciiTheme="majorBidi" w:hAnsiTheme="majorBidi" w:cstheme="majorBidi"/>
          <w:sz w:val="28"/>
          <w:szCs w:val="28"/>
        </w:rPr>
        <w:t xml:space="preserve"> </w:t>
      </w:r>
      <w:r w:rsidR="00C71C07">
        <w:rPr>
          <w:rFonts w:asciiTheme="majorBidi" w:hAnsiTheme="majorBidi" w:cstheme="majorBidi"/>
          <w:sz w:val="28"/>
          <w:szCs w:val="28"/>
        </w:rPr>
        <w:t xml:space="preserve">(Figure </w:t>
      </w:r>
      <w:r w:rsidR="007822DD">
        <w:rPr>
          <w:rFonts w:asciiTheme="majorBidi" w:hAnsiTheme="majorBidi" w:cstheme="majorBidi"/>
          <w:sz w:val="28"/>
          <w:szCs w:val="28"/>
        </w:rPr>
        <w:t>1.5</w:t>
      </w:r>
      <w:r w:rsidR="00C71C07">
        <w:rPr>
          <w:rFonts w:asciiTheme="majorBidi" w:hAnsiTheme="majorBidi" w:cstheme="majorBidi"/>
          <w:sz w:val="28"/>
          <w:szCs w:val="28"/>
        </w:rPr>
        <w:t xml:space="preserve">c), and </w:t>
      </w:r>
      <w:r w:rsidRPr="006537BA">
        <w:rPr>
          <w:rFonts w:asciiTheme="majorBidi" w:hAnsiTheme="majorBidi" w:cstheme="majorBidi"/>
          <w:sz w:val="28"/>
          <w:szCs w:val="28"/>
        </w:rPr>
        <w:t>attracted to eight Na</w:t>
      </w:r>
      <w:r w:rsidRPr="009837C6">
        <w:rPr>
          <w:rFonts w:asciiTheme="majorBidi" w:hAnsiTheme="majorBidi" w:cstheme="majorBidi"/>
          <w:sz w:val="28"/>
          <w:szCs w:val="28"/>
          <w:vertAlign w:val="superscript"/>
        </w:rPr>
        <w:t>+</w:t>
      </w:r>
      <w:r w:rsidRPr="006537BA">
        <w:rPr>
          <w:rFonts w:asciiTheme="majorBidi" w:hAnsiTheme="majorBidi" w:cstheme="majorBidi"/>
          <w:sz w:val="28"/>
          <w:szCs w:val="28"/>
        </w:rPr>
        <w:t xml:space="preserve"> cations at √3r</w:t>
      </w:r>
      <w:r w:rsidRPr="009837C6">
        <w:rPr>
          <w:rFonts w:asciiTheme="majorBidi" w:hAnsiTheme="majorBidi" w:cstheme="majorBidi"/>
          <w:sz w:val="28"/>
          <w:szCs w:val="28"/>
          <w:vertAlign w:val="subscript"/>
        </w:rPr>
        <w:t>0</w:t>
      </w:r>
      <w:r w:rsidRPr="006537BA">
        <w:rPr>
          <w:rFonts w:asciiTheme="majorBidi" w:hAnsiTheme="majorBidi" w:cstheme="majorBidi"/>
          <w:sz w:val="28"/>
          <w:szCs w:val="28"/>
        </w:rPr>
        <w:t xml:space="preserve"> (Figure </w:t>
      </w:r>
      <w:r w:rsidR="007822DD">
        <w:rPr>
          <w:rFonts w:asciiTheme="majorBidi" w:hAnsiTheme="majorBidi" w:cstheme="majorBidi"/>
          <w:sz w:val="28"/>
          <w:szCs w:val="28"/>
        </w:rPr>
        <w:t>1.5</w:t>
      </w:r>
      <w:r w:rsidRPr="006537BA">
        <w:rPr>
          <w:rFonts w:asciiTheme="majorBidi" w:hAnsiTheme="majorBidi" w:cstheme="majorBidi"/>
          <w:sz w:val="28"/>
          <w:szCs w:val="28"/>
        </w:rPr>
        <w:t>d), and so on.</w:t>
      </w:r>
    </w:p>
    <w:p w:rsidR="009C6674" w:rsidRPr="006537BA" w:rsidRDefault="009837C6" w:rsidP="006537BA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6537BA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5864F1B4" wp14:editId="33995E6F">
            <wp:simplePos x="0" y="0"/>
            <wp:positionH relativeFrom="column">
              <wp:posOffset>328295</wp:posOffset>
            </wp:positionH>
            <wp:positionV relativeFrom="paragraph">
              <wp:posOffset>192405</wp:posOffset>
            </wp:positionV>
            <wp:extent cx="4791075" cy="2381250"/>
            <wp:effectExtent l="0" t="0" r="9525" b="0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9C6674" w:rsidRPr="006537BA" w:rsidRDefault="009C6674" w:rsidP="006537BA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9C6674" w:rsidRPr="006537BA" w:rsidRDefault="009C6674" w:rsidP="006537BA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9C6674" w:rsidRPr="006537BA" w:rsidRDefault="009C6674" w:rsidP="006537BA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C71C07" w:rsidRDefault="00C71C07" w:rsidP="006537BA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C71C07" w:rsidRDefault="00C71C07" w:rsidP="00C71C07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C71C07" w:rsidRDefault="00C71C07" w:rsidP="00C71C07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C71C07" w:rsidRDefault="00C71C07" w:rsidP="00C71C07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9C6674" w:rsidRPr="00BC4BC5" w:rsidRDefault="00C71C07" w:rsidP="007822DD">
      <w:pPr>
        <w:pStyle w:val="a3"/>
        <w:bidi w:val="0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BC4BC5">
        <w:rPr>
          <w:rFonts w:asciiTheme="majorBidi" w:hAnsiTheme="majorBidi" w:cstheme="majorBidi"/>
          <w:b/>
          <w:bCs/>
          <w:i/>
          <w:iCs/>
          <w:sz w:val="24"/>
          <w:szCs w:val="24"/>
        </w:rPr>
        <w:t>FIGURE 1.</w:t>
      </w:r>
      <w:r w:rsidR="007822DD">
        <w:rPr>
          <w:rFonts w:asciiTheme="majorBidi" w:hAnsiTheme="majorBidi" w:cstheme="majorBidi"/>
          <w:b/>
          <w:bCs/>
          <w:i/>
          <w:iCs/>
          <w:sz w:val="24"/>
          <w:szCs w:val="24"/>
        </w:rPr>
        <w:t>5</w:t>
      </w:r>
      <w:r w:rsidRPr="00BC4BC5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</w:t>
      </w:r>
      <w:r w:rsidR="009C6674" w:rsidRPr="00BC4BC5">
        <w:rPr>
          <w:rFonts w:asciiTheme="majorBidi" w:hAnsiTheme="majorBidi" w:cstheme="majorBidi"/>
          <w:b/>
          <w:bCs/>
          <w:i/>
          <w:iCs/>
          <w:sz w:val="24"/>
          <w:szCs w:val="24"/>
        </w:rPr>
        <w:t>(a) Schematic of the NaCl struc</w:t>
      </w:r>
      <w:r w:rsidRPr="00BC4BC5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ture; (b) the first six nearest </w:t>
      </w:r>
      <w:r w:rsidR="009C6674" w:rsidRPr="00BC4BC5">
        <w:rPr>
          <w:rFonts w:asciiTheme="majorBidi" w:hAnsiTheme="majorBidi" w:cstheme="majorBidi"/>
          <w:b/>
          <w:bCs/>
          <w:i/>
          <w:iCs/>
          <w:sz w:val="24"/>
          <w:szCs w:val="24"/>
        </w:rPr>
        <w:t>neighbors at a distance of r</w:t>
      </w:r>
      <w:r w:rsidR="009C6674" w:rsidRPr="009837C6">
        <w:rPr>
          <w:rFonts w:asciiTheme="majorBidi" w:hAnsiTheme="majorBidi" w:cstheme="majorBidi"/>
          <w:b/>
          <w:bCs/>
          <w:i/>
          <w:iCs/>
          <w:sz w:val="24"/>
          <w:szCs w:val="24"/>
          <w:vertAlign w:val="subscript"/>
        </w:rPr>
        <w:t>0</w:t>
      </w:r>
      <w:r w:rsidR="00BC4BC5" w:rsidRPr="00BC4BC5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</w:t>
      </w:r>
      <w:r w:rsidR="009C6674" w:rsidRPr="00BC4BC5">
        <w:rPr>
          <w:rFonts w:asciiTheme="majorBidi" w:hAnsiTheme="majorBidi" w:cstheme="majorBidi"/>
          <w:b/>
          <w:bCs/>
          <w:i/>
          <w:iCs/>
          <w:sz w:val="24"/>
          <w:szCs w:val="24"/>
        </w:rPr>
        <w:t>are attracted to the central anion; (c) the second 12 nearest neighbors at a distance of √2r</w:t>
      </w:r>
      <w:r w:rsidR="009C6674" w:rsidRPr="009837C6">
        <w:rPr>
          <w:rFonts w:asciiTheme="majorBidi" w:hAnsiTheme="majorBidi" w:cstheme="majorBidi"/>
          <w:b/>
          <w:bCs/>
          <w:i/>
          <w:iCs/>
          <w:sz w:val="24"/>
          <w:szCs w:val="24"/>
          <w:vertAlign w:val="subscript"/>
        </w:rPr>
        <w:t>0</w:t>
      </w:r>
      <w:r w:rsidR="00BC4BC5" w:rsidRPr="00BC4BC5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</w:t>
      </w:r>
      <w:r w:rsidR="009C6674" w:rsidRPr="00BC4BC5">
        <w:rPr>
          <w:rFonts w:asciiTheme="majorBidi" w:hAnsiTheme="majorBidi" w:cstheme="majorBidi"/>
          <w:b/>
          <w:bCs/>
          <w:i/>
          <w:iCs/>
          <w:sz w:val="24"/>
          <w:szCs w:val="24"/>
        </w:rPr>
        <w:t>are repelled; (d) the third eight nearest neighbors are attracted.</w:t>
      </w:r>
    </w:p>
    <w:p w:rsidR="00BC4BC5" w:rsidRPr="009837C6" w:rsidRDefault="00BC4BC5" w:rsidP="006537BA">
      <w:pPr>
        <w:bidi w:val="0"/>
        <w:spacing w:line="360" w:lineRule="auto"/>
        <w:jc w:val="both"/>
        <w:rPr>
          <w:rFonts w:asciiTheme="majorBidi" w:hAnsiTheme="majorBidi" w:cstheme="majorBidi"/>
          <w:sz w:val="16"/>
          <w:szCs w:val="16"/>
        </w:rPr>
      </w:pPr>
    </w:p>
    <w:p w:rsidR="007F43D3" w:rsidRPr="006537BA" w:rsidRDefault="009837C6" w:rsidP="00BC4BC5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6537BA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645CE646" wp14:editId="5AFAEDF6">
            <wp:simplePos x="0" y="0"/>
            <wp:positionH relativeFrom="column">
              <wp:posOffset>880745</wp:posOffset>
            </wp:positionH>
            <wp:positionV relativeFrom="paragraph">
              <wp:posOffset>281940</wp:posOffset>
            </wp:positionV>
            <wp:extent cx="3800475" cy="771525"/>
            <wp:effectExtent l="0" t="0" r="9525" b="9525"/>
            <wp:wrapNone/>
            <wp:docPr id="8" name="صورة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F43D3" w:rsidRPr="006537BA">
        <w:rPr>
          <w:rFonts w:asciiTheme="majorBidi" w:hAnsiTheme="majorBidi" w:cstheme="majorBidi"/>
          <w:sz w:val="28"/>
          <w:szCs w:val="28"/>
        </w:rPr>
        <w:t>Summing up electrostatic interactions, we can write that:</w:t>
      </w:r>
    </w:p>
    <w:p w:rsidR="009837C6" w:rsidRDefault="009837C6" w:rsidP="006537BA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7F43D3" w:rsidRPr="006537BA" w:rsidRDefault="007F43D3" w:rsidP="009837C6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7F43D3" w:rsidRDefault="005B7F37" w:rsidP="001A630B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6537BA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2CDE049A" wp14:editId="5C63611C">
            <wp:simplePos x="0" y="0"/>
            <wp:positionH relativeFrom="column">
              <wp:posOffset>1528445</wp:posOffset>
            </wp:positionH>
            <wp:positionV relativeFrom="paragraph">
              <wp:posOffset>1503680</wp:posOffset>
            </wp:positionV>
            <wp:extent cx="2657475" cy="276225"/>
            <wp:effectExtent l="0" t="0" r="9525" b="9525"/>
            <wp:wrapNone/>
            <wp:docPr id="9" name="صورة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A630B">
        <w:rPr>
          <w:rFonts w:asciiTheme="majorBidi" w:hAnsiTheme="majorBidi" w:cstheme="majorBidi"/>
          <w:sz w:val="28"/>
          <w:szCs w:val="28"/>
        </w:rPr>
        <w:t xml:space="preserve">Where </w:t>
      </w:r>
      <w:r w:rsidR="007F43D3" w:rsidRPr="006537BA">
        <w:rPr>
          <w:rFonts w:asciiTheme="majorBidi" w:hAnsiTheme="majorBidi" w:cstheme="majorBidi"/>
          <w:sz w:val="28"/>
          <w:szCs w:val="28"/>
        </w:rPr>
        <w:t>z</w:t>
      </w:r>
      <w:r w:rsidR="007F43D3" w:rsidRPr="009837C6">
        <w:rPr>
          <w:rFonts w:asciiTheme="majorBidi" w:hAnsiTheme="majorBidi" w:cstheme="majorBidi"/>
          <w:sz w:val="28"/>
          <w:szCs w:val="28"/>
          <w:vertAlign w:val="subscript"/>
        </w:rPr>
        <w:t>1</w:t>
      </w:r>
      <w:r w:rsidR="007F43D3" w:rsidRPr="006537BA">
        <w:rPr>
          <w:rFonts w:asciiTheme="majorBidi" w:hAnsiTheme="majorBidi" w:cstheme="majorBidi"/>
          <w:sz w:val="28"/>
          <w:szCs w:val="28"/>
        </w:rPr>
        <w:t xml:space="preserve"> and z</w:t>
      </w:r>
      <w:r w:rsidR="007F43D3" w:rsidRPr="009837C6">
        <w:rPr>
          <w:rFonts w:asciiTheme="majorBidi" w:hAnsiTheme="majorBidi" w:cstheme="majorBidi"/>
          <w:sz w:val="28"/>
          <w:szCs w:val="28"/>
          <w:vertAlign w:val="subscript"/>
        </w:rPr>
        <w:t>2</w:t>
      </w:r>
      <w:r w:rsidR="007F43D3" w:rsidRPr="006537BA">
        <w:rPr>
          <w:rFonts w:asciiTheme="majorBidi" w:hAnsiTheme="majorBidi" w:cstheme="majorBidi"/>
          <w:sz w:val="28"/>
          <w:szCs w:val="28"/>
        </w:rPr>
        <w:t xml:space="preserve"> </w:t>
      </w:r>
      <w:r w:rsidR="001A630B">
        <w:rPr>
          <w:rFonts w:asciiTheme="majorBidi" w:hAnsiTheme="majorBidi" w:cstheme="majorBidi"/>
          <w:sz w:val="28"/>
          <w:szCs w:val="28"/>
        </w:rPr>
        <w:t xml:space="preserve">are the net charges on the ions, </w:t>
      </w:r>
      <w:r w:rsidR="007F43D3" w:rsidRPr="006537BA">
        <w:rPr>
          <w:rFonts w:asciiTheme="majorBidi" w:hAnsiTheme="majorBidi" w:cstheme="majorBidi"/>
          <w:sz w:val="28"/>
          <w:szCs w:val="28"/>
        </w:rPr>
        <w:t xml:space="preserve">n is the </w:t>
      </w:r>
      <w:proofErr w:type="gramStart"/>
      <w:r w:rsidR="007F43D3" w:rsidRPr="006537BA">
        <w:rPr>
          <w:rFonts w:asciiTheme="majorBidi" w:hAnsiTheme="majorBidi" w:cstheme="majorBidi"/>
          <w:i/>
          <w:iCs/>
          <w:sz w:val="28"/>
          <w:szCs w:val="28"/>
        </w:rPr>
        <w:t>Born</w:t>
      </w:r>
      <w:proofErr w:type="gramEnd"/>
      <w:r w:rsidR="007F43D3" w:rsidRPr="006537BA">
        <w:rPr>
          <w:rFonts w:asciiTheme="majorBidi" w:hAnsiTheme="majorBidi" w:cstheme="majorBidi"/>
          <w:i/>
          <w:iCs/>
          <w:sz w:val="28"/>
          <w:szCs w:val="28"/>
        </w:rPr>
        <w:t xml:space="preserve"> exponent </w:t>
      </w:r>
      <w:r w:rsidR="001A630B">
        <w:rPr>
          <w:rFonts w:asciiTheme="majorBidi" w:hAnsiTheme="majorBidi" w:cstheme="majorBidi"/>
          <w:sz w:val="28"/>
          <w:szCs w:val="28"/>
        </w:rPr>
        <w:t xml:space="preserve">that lies between 6 and 12, </w:t>
      </w:r>
      <w:r w:rsidR="007F43D3" w:rsidRPr="006537BA">
        <w:rPr>
          <w:rFonts w:asciiTheme="majorBidi" w:hAnsiTheme="majorBidi" w:cstheme="majorBidi"/>
          <w:sz w:val="28"/>
          <w:szCs w:val="28"/>
        </w:rPr>
        <w:t>r</w:t>
      </w:r>
      <w:r w:rsidR="007F43D3" w:rsidRPr="009837C6">
        <w:rPr>
          <w:rFonts w:asciiTheme="majorBidi" w:hAnsiTheme="majorBidi" w:cstheme="majorBidi"/>
          <w:sz w:val="28"/>
          <w:szCs w:val="28"/>
          <w:vertAlign w:val="subscript"/>
        </w:rPr>
        <w:t>0</w:t>
      </w:r>
      <w:r w:rsidR="007F43D3" w:rsidRPr="006537BA">
        <w:rPr>
          <w:rFonts w:asciiTheme="majorBidi" w:hAnsiTheme="majorBidi" w:cstheme="majorBidi"/>
          <w:sz w:val="28"/>
          <w:szCs w:val="28"/>
        </w:rPr>
        <w:t xml:space="preserve"> is the equilibrium i</w:t>
      </w:r>
      <w:r w:rsidR="001A630B">
        <w:rPr>
          <w:rFonts w:asciiTheme="majorBidi" w:hAnsiTheme="majorBidi" w:cstheme="majorBidi"/>
          <w:sz w:val="28"/>
          <w:szCs w:val="28"/>
        </w:rPr>
        <w:t xml:space="preserve">nteratomic distance. </w:t>
      </w:r>
      <w:r w:rsidR="007F43D3" w:rsidRPr="006537BA">
        <w:rPr>
          <w:rFonts w:asciiTheme="majorBidi" w:hAnsiTheme="majorBidi" w:cstheme="majorBidi"/>
          <w:sz w:val="28"/>
          <w:szCs w:val="28"/>
        </w:rPr>
        <w:t>The third term in parentheses is an alter</w:t>
      </w:r>
      <w:r w:rsidR="001A630B">
        <w:rPr>
          <w:rFonts w:asciiTheme="majorBidi" w:hAnsiTheme="majorBidi" w:cstheme="majorBidi"/>
          <w:sz w:val="28"/>
          <w:szCs w:val="28"/>
        </w:rPr>
        <w:t xml:space="preserve">nating series that converges to </w:t>
      </w:r>
      <w:r w:rsidR="007F43D3" w:rsidRPr="006537BA">
        <w:rPr>
          <w:rFonts w:asciiTheme="majorBidi" w:hAnsiTheme="majorBidi" w:cstheme="majorBidi"/>
          <w:sz w:val="28"/>
          <w:szCs w:val="28"/>
        </w:rPr>
        <w:t xml:space="preserve">some value </w:t>
      </w:r>
      <w:r w:rsidR="007F43D3" w:rsidRPr="006537BA">
        <w:rPr>
          <w:rFonts w:asciiTheme="majorBidi" w:eastAsia="SymbolStd" w:hAnsiTheme="majorBidi" w:cstheme="majorBidi"/>
          <w:sz w:val="28"/>
          <w:szCs w:val="28"/>
        </w:rPr>
        <w:t>α</w:t>
      </w:r>
      <w:r w:rsidR="007F43D3" w:rsidRPr="006537BA">
        <w:rPr>
          <w:rFonts w:asciiTheme="majorBidi" w:hAnsiTheme="majorBidi" w:cstheme="majorBidi"/>
          <w:sz w:val="28"/>
          <w:szCs w:val="28"/>
        </w:rPr>
        <w:t xml:space="preserve">, called the </w:t>
      </w:r>
      <w:proofErr w:type="spellStart"/>
      <w:r w:rsidR="007F43D3" w:rsidRPr="006537BA">
        <w:rPr>
          <w:rFonts w:asciiTheme="majorBidi" w:hAnsiTheme="majorBidi" w:cstheme="majorBidi"/>
          <w:i/>
          <w:iCs/>
          <w:sz w:val="28"/>
          <w:szCs w:val="28"/>
        </w:rPr>
        <w:t>Madelung</w:t>
      </w:r>
      <w:proofErr w:type="spellEnd"/>
      <w:r w:rsidR="007F43D3" w:rsidRPr="006537BA">
        <w:rPr>
          <w:rFonts w:asciiTheme="majorBidi" w:hAnsiTheme="majorBidi" w:cstheme="majorBidi"/>
          <w:i/>
          <w:iCs/>
          <w:sz w:val="28"/>
          <w:szCs w:val="28"/>
        </w:rPr>
        <w:t xml:space="preserve"> constant</w:t>
      </w:r>
      <w:r w:rsidR="001A630B">
        <w:rPr>
          <w:rFonts w:asciiTheme="majorBidi" w:hAnsiTheme="majorBidi" w:cstheme="majorBidi"/>
          <w:sz w:val="28"/>
          <w:szCs w:val="28"/>
        </w:rPr>
        <w:t xml:space="preserve">. </w:t>
      </w:r>
      <w:r w:rsidR="007F43D3" w:rsidRPr="006537BA">
        <w:rPr>
          <w:rFonts w:asciiTheme="majorBidi" w:hAnsiTheme="majorBidi" w:cstheme="majorBidi"/>
          <w:sz w:val="28"/>
          <w:szCs w:val="28"/>
        </w:rPr>
        <w:t xml:space="preserve">The total electrostatic attraction for </w:t>
      </w:r>
      <w:proofErr w:type="gramStart"/>
      <w:r w:rsidR="007F43D3" w:rsidRPr="006537BA">
        <w:rPr>
          <w:rFonts w:asciiTheme="majorBidi" w:hAnsiTheme="majorBidi" w:cstheme="majorBidi"/>
          <w:sz w:val="28"/>
          <w:szCs w:val="28"/>
        </w:rPr>
        <w:t>1</w:t>
      </w:r>
      <w:proofErr w:type="gramEnd"/>
      <w:r w:rsidR="007F43D3" w:rsidRPr="006537BA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7F43D3" w:rsidRPr="006537BA">
        <w:rPr>
          <w:rFonts w:asciiTheme="majorBidi" w:hAnsiTheme="majorBidi" w:cstheme="majorBidi"/>
          <w:sz w:val="28"/>
          <w:szCs w:val="28"/>
        </w:rPr>
        <w:t>mol</w:t>
      </w:r>
      <w:proofErr w:type="spellEnd"/>
      <w:r w:rsidR="007F43D3" w:rsidRPr="006537BA">
        <w:rPr>
          <w:rFonts w:asciiTheme="majorBidi" w:hAnsiTheme="majorBidi" w:cstheme="majorBidi"/>
          <w:sz w:val="28"/>
          <w:szCs w:val="28"/>
        </w:rPr>
        <w:t xml:space="preserve"> o</w:t>
      </w:r>
      <w:r w:rsidR="001A630B">
        <w:rPr>
          <w:rFonts w:asciiTheme="majorBidi" w:hAnsiTheme="majorBidi" w:cstheme="majorBidi"/>
          <w:sz w:val="28"/>
          <w:szCs w:val="28"/>
        </w:rPr>
        <w:t xml:space="preserve">f NaCl in which there are twice </w:t>
      </w:r>
      <w:r w:rsidR="007F43D3" w:rsidRPr="006537BA">
        <w:rPr>
          <w:rFonts w:asciiTheme="majorBidi" w:hAnsiTheme="majorBidi" w:cstheme="majorBidi"/>
          <w:sz w:val="28"/>
          <w:szCs w:val="28"/>
        </w:rPr>
        <w:t>the Avogadro’s number NAV of ions but only NAV bonds is:</w:t>
      </w:r>
    </w:p>
    <w:p w:rsidR="001A630B" w:rsidRPr="006537BA" w:rsidRDefault="001A630B" w:rsidP="001A630B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1A630B" w:rsidRDefault="007F43D3" w:rsidP="005B7F37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6537BA">
        <w:rPr>
          <w:rFonts w:asciiTheme="majorBidi" w:hAnsiTheme="majorBidi" w:cstheme="majorBidi"/>
          <w:sz w:val="28"/>
          <w:szCs w:val="28"/>
        </w:rPr>
        <w:t xml:space="preserve">Here, </w:t>
      </w:r>
      <w:proofErr w:type="spellStart"/>
      <w:r w:rsidRPr="006537BA">
        <w:rPr>
          <w:rFonts w:asciiTheme="majorBidi" w:hAnsiTheme="majorBidi" w:cstheme="majorBidi"/>
          <w:sz w:val="28"/>
          <w:szCs w:val="28"/>
        </w:rPr>
        <w:t>E</w:t>
      </w:r>
      <w:r w:rsidRPr="001A630B">
        <w:rPr>
          <w:rFonts w:asciiTheme="majorBidi" w:hAnsiTheme="majorBidi" w:cstheme="majorBidi"/>
          <w:sz w:val="28"/>
          <w:szCs w:val="28"/>
          <w:vertAlign w:val="subscript"/>
        </w:rPr>
        <w:t>latt</w:t>
      </w:r>
      <w:proofErr w:type="spellEnd"/>
      <w:r w:rsidRPr="006537BA">
        <w:rPr>
          <w:rFonts w:asciiTheme="majorBidi" w:hAnsiTheme="majorBidi" w:cstheme="majorBidi"/>
          <w:sz w:val="28"/>
          <w:szCs w:val="28"/>
        </w:rPr>
        <w:t xml:space="preserve"> is the lattice energy of an ionic solid.</w:t>
      </w:r>
      <w:r w:rsidR="001A630B">
        <w:rPr>
          <w:rFonts w:asciiTheme="majorBidi" w:hAnsiTheme="majorBidi" w:cstheme="majorBidi"/>
          <w:sz w:val="28"/>
          <w:szCs w:val="28"/>
        </w:rPr>
        <w:t xml:space="preserve"> For NaCl, it </w:t>
      </w:r>
      <w:proofErr w:type="gramStart"/>
      <w:r w:rsidR="001A630B">
        <w:rPr>
          <w:rFonts w:asciiTheme="majorBidi" w:hAnsiTheme="majorBidi" w:cstheme="majorBidi"/>
          <w:sz w:val="28"/>
          <w:szCs w:val="28"/>
        </w:rPr>
        <w:t>can be calculated</w:t>
      </w:r>
      <w:proofErr w:type="gramEnd"/>
      <w:r w:rsidR="001A630B">
        <w:rPr>
          <w:rFonts w:asciiTheme="majorBidi" w:hAnsiTheme="majorBidi" w:cstheme="majorBidi"/>
          <w:sz w:val="28"/>
          <w:szCs w:val="28"/>
        </w:rPr>
        <w:t xml:space="preserve"> </w:t>
      </w:r>
      <w:r w:rsidRPr="006537BA">
        <w:rPr>
          <w:rFonts w:asciiTheme="majorBidi" w:hAnsiTheme="majorBidi" w:cstheme="majorBidi"/>
          <w:sz w:val="28"/>
          <w:szCs w:val="28"/>
        </w:rPr>
        <w:t>to be equal to −750 kJ/mol.</w:t>
      </w:r>
    </w:p>
    <w:p w:rsidR="007822DD" w:rsidRPr="006537BA" w:rsidRDefault="007822DD" w:rsidP="007822DD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7F43D3" w:rsidRPr="006537BA" w:rsidRDefault="005B7F37" w:rsidP="006537BA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>
        <w:rPr>
          <w:rFonts w:asciiTheme="majorBidi" w:hAnsiTheme="majorBidi" w:cstheme="majorBidi"/>
          <w:b/>
          <w:bCs/>
          <w:i/>
          <w:iCs/>
          <w:sz w:val="28"/>
          <w:szCs w:val="28"/>
        </w:rPr>
        <w:lastRenderedPageBreak/>
        <w:t>*</w:t>
      </w:r>
      <w:r w:rsidR="007F43D3" w:rsidRPr="006537BA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Born–Haber Cycle</w:t>
      </w:r>
    </w:p>
    <w:p w:rsidR="007F43D3" w:rsidRPr="006537BA" w:rsidRDefault="007F43D3" w:rsidP="007822DD">
      <w:pPr>
        <w:autoSpaceDE w:val="0"/>
        <w:autoSpaceDN w:val="0"/>
        <w:bidi w:val="0"/>
        <w:adjustRightInd w:val="0"/>
        <w:spacing w:after="0" w:line="360" w:lineRule="auto"/>
        <w:ind w:firstLine="720"/>
        <w:jc w:val="both"/>
        <w:rPr>
          <w:rFonts w:asciiTheme="majorBidi" w:hAnsiTheme="majorBidi" w:cstheme="majorBidi"/>
          <w:sz w:val="28"/>
          <w:szCs w:val="28"/>
        </w:rPr>
      </w:pPr>
      <w:r w:rsidRPr="006537BA">
        <w:rPr>
          <w:rFonts w:asciiTheme="majorBidi" w:hAnsiTheme="majorBidi" w:cstheme="majorBidi"/>
          <w:sz w:val="28"/>
          <w:szCs w:val="28"/>
        </w:rPr>
        <w:t>In the derivation of the expression for calculating the lattice energy, we have</w:t>
      </w:r>
      <w:r w:rsidR="005B7F37">
        <w:rPr>
          <w:rFonts w:asciiTheme="majorBidi" w:hAnsiTheme="majorBidi" w:cstheme="majorBidi"/>
          <w:sz w:val="28"/>
          <w:szCs w:val="28"/>
        </w:rPr>
        <w:t xml:space="preserve"> </w:t>
      </w:r>
      <w:r w:rsidRPr="006537BA">
        <w:rPr>
          <w:rFonts w:asciiTheme="majorBidi" w:hAnsiTheme="majorBidi" w:cstheme="majorBidi"/>
          <w:sz w:val="28"/>
          <w:szCs w:val="28"/>
        </w:rPr>
        <w:t xml:space="preserve">assumed that the ionic solid </w:t>
      </w:r>
      <w:proofErr w:type="gramStart"/>
      <w:r w:rsidRPr="006537BA">
        <w:rPr>
          <w:rFonts w:asciiTheme="majorBidi" w:hAnsiTheme="majorBidi" w:cstheme="majorBidi"/>
          <w:sz w:val="28"/>
          <w:szCs w:val="28"/>
        </w:rPr>
        <w:t>is made up</w:t>
      </w:r>
      <w:proofErr w:type="gramEnd"/>
      <w:r w:rsidRPr="006537BA">
        <w:rPr>
          <w:rFonts w:asciiTheme="majorBidi" w:hAnsiTheme="majorBidi" w:cstheme="majorBidi"/>
          <w:sz w:val="28"/>
          <w:szCs w:val="28"/>
        </w:rPr>
        <w:t xml:space="preserve"> of </w:t>
      </w:r>
      <w:r w:rsidR="005B7F37">
        <w:rPr>
          <w:rFonts w:asciiTheme="majorBidi" w:hAnsiTheme="majorBidi" w:cstheme="majorBidi"/>
          <w:sz w:val="28"/>
          <w:szCs w:val="28"/>
        </w:rPr>
        <w:t xml:space="preserve">ions attracted to each other by </w:t>
      </w:r>
      <w:proofErr w:type="spellStart"/>
      <w:r w:rsidRPr="006537BA">
        <w:rPr>
          <w:rFonts w:asciiTheme="majorBidi" w:hAnsiTheme="majorBidi" w:cstheme="majorBidi"/>
          <w:sz w:val="28"/>
          <w:szCs w:val="28"/>
        </w:rPr>
        <w:t>coulombic</w:t>
      </w:r>
      <w:proofErr w:type="spellEnd"/>
      <w:r w:rsidRPr="006537BA">
        <w:rPr>
          <w:rFonts w:asciiTheme="majorBidi" w:hAnsiTheme="majorBidi" w:cstheme="majorBidi"/>
          <w:sz w:val="28"/>
          <w:szCs w:val="28"/>
        </w:rPr>
        <w:t xml:space="preserve"> attractions. To test this model, we can use the Born–</w:t>
      </w:r>
      <w:r w:rsidR="005B7F37">
        <w:rPr>
          <w:rFonts w:asciiTheme="majorBidi" w:hAnsiTheme="majorBidi" w:cstheme="majorBidi"/>
          <w:sz w:val="28"/>
          <w:szCs w:val="28"/>
        </w:rPr>
        <w:t xml:space="preserve">Haber cycle. </w:t>
      </w:r>
      <w:r w:rsidRPr="006537BA">
        <w:rPr>
          <w:rFonts w:asciiTheme="majorBidi" w:hAnsiTheme="majorBidi" w:cstheme="majorBidi"/>
          <w:sz w:val="28"/>
          <w:szCs w:val="28"/>
        </w:rPr>
        <w:t xml:space="preserve">This cycle </w:t>
      </w:r>
      <w:proofErr w:type="gramStart"/>
      <w:r w:rsidRPr="006537BA">
        <w:rPr>
          <w:rFonts w:asciiTheme="majorBidi" w:hAnsiTheme="majorBidi" w:cstheme="majorBidi"/>
          <w:sz w:val="28"/>
          <w:szCs w:val="28"/>
        </w:rPr>
        <w:t>is based</w:t>
      </w:r>
      <w:proofErr w:type="gramEnd"/>
      <w:r w:rsidRPr="006537BA">
        <w:rPr>
          <w:rFonts w:asciiTheme="majorBidi" w:hAnsiTheme="majorBidi" w:cstheme="majorBidi"/>
          <w:sz w:val="28"/>
          <w:szCs w:val="28"/>
        </w:rPr>
        <w:t xml:space="preserve"> on the first law of therm</w:t>
      </w:r>
      <w:r w:rsidR="005B7F37">
        <w:rPr>
          <w:rFonts w:asciiTheme="majorBidi" w:hAnsiTheme="majorBidi" w:cstheme="majorBidi"/>
          <w:sz w:val="28"/>
          <w:szCs w:val="28"/>
        </w:rPr>
        <w:t xml:space="preserve">odynamics. As we know, this law </w:t>
      </w:r>
      <w:r w:rsidRPr="006537BA">
        <w:rPr>
          <w:rFonts w:asciiTheme="majorBidi" w:hAnsiTheme="majorBidi" w:cstheme="majorBidi"/>
          <w:sz w:val="28"/>
          <w:szCs w:val="28"/>
        </w:rPr>
        <w:t xml:space="preserve">states that energy </w:t>
      </w:r>
      <w:proofErr w:type="gramStart"/>
      <w:r w:rsidRPr="006537BA">
        <w:rPr>
          <w:rFonts w:asciiTheme="majorBidi" w:hAnsiTheme="majorBidi" w:cstheme="majorBidi"/>
          <w:sz w:val="28"/>
          <w:szCs w:val="28"/>
        </w:rPr>
        <w:t>can neith</w:t>
      </w:r>
      <w:r w:rsidR="005B7F37">
        <w:rPr>
          <w:rFonts w:asciiTheme="majorBidi" w:hAnsiTheme="majorBidi" w:cstheme="majorBidi"/>
          <w:sz w:val="28"/>
          <w:szCs w:val="28"/>
        </w:rPr>
        <w:t>er be created nor destroyed</w:t>
      </w:r>
      <w:proofErr w:type="gramEnd"/>
      <w:r w:rsidR="005B7F37">
        <w:rPr>
          <w:rFonts w:asciiTheme="majorBidi" w:hAnsiTheme="majorBidi" w:cstheme="majorBidi"/>
          <w:sz w:val="28"/>
          <w:szCs w:val="28"/>
        </w:rPr>
        <w:t xml:space="preserve">. </w:t>
      </w:r>
      <w:r w:rsidRPr="006537BA">
        <w:rPr>
          <w:rFonts w:asciiTheme="majorBidi" w:hAnsiTheme="majorBidi" w:cstheme="majorBidi"/>
          <w:sz w:val="28"/>
          <w:szCs w:val="28"/>
        </w:rPr>
        <w:t xml:space="preserve">The cycle devised for NaCl </w:t>
      </w:r>
      <w:proofErr w:type="gramStart"/>
      <w:r w:rsidRPr="006537BA">
        <w:rPr>
          <w:rFonts w:asciiTheme="majorBidi" w:hAnsiTheme="majorBidi" w:cstheme="majorBidi"/>
          <w:sz w:val="28"/>
          <w:szCs w:val="28"/>
        </w:rPr>
        <w:t>is shown</w:t>
      </w:r>
      <w:proofErr w:type="gramEnd"/>
      <w:r w:rsidRPr="006537BA">
        <w:rPr>
          <w:rFonts w:asciiTheme="majorBidi" w:hAnsiTheme="majorBidi" w:cstheme="majorBidi"/>
          <w:sz w:val="28"/>
          <w:szCs w:val="28"/>
        </w:rPr>
        <w:t xml:space="preserve"> in </w:t>
      </w:r>
      <w:r w:rsidR="005B7F37">
        <w:rPr>
          <w:rFonts w:asciiTheme="majorBidi" w:hAnsiTheme="majorBidi" w:cstheme="majorBidi"/>
          <w:sz w:val="28"/>
          <w:szCs w:val="28"/>
        </w:rPr>
        <w:t xml:space="preserve">Figure </w:t>
      </w:r>
      <w:r w:rsidR="007822DD">
        <w:rPr>
          <w:rFonts w:asciiTheme="majorBidi" w:hAnsiTheme="majorBidi" w:cstheme="majorBidi"/>
          <w:sz w:val="28"/>
          <w:szCs w:val="28"/>
        </w:rPr>
        <w:t>1.6</w:t>
      </w:r>
      <w:r w:rsidR="005B7F37">
        <w:rPr>
          <w:rFonts w:asciiTheme="majorBidi" w:hAnsiTheme="majorBidi" w:cstheme="majorBidi"/>
          <w:sz w:val="28"/>
          <w:szCs w:val="28"/>
        </w:rPr>
        <w:t>. For this cycle, the following</w:t>
      </w:r>
      <w:r w:rsidR="00375DA9">
        <w:rPr>
          <w:rFonts w:asciiTheme="majorBidi" w:hAnsiTheme="majorBidi" w:cstheme="majorBidi"/>
          <w:sz w:val="28"/>
          <w:szCs w:val="28"/>
        </w:rPr>
        <w:t xml:space="preserve"> </w:t>
      </w:r>
      <w:r w:rsidRPr="006537BA">
        <w:rPr>
          <w:rFonts w:asciiTheme="majorBidi" w:hAnsiTheme="majorBidi" w:cstheme="majorBidi"/>
          <w:sz w:val="28"/>
          <w:szCs w:val="28"/>
        </w:rPr>
        <w:t>equation is valid, following the first law of thermodynamics:</w:t>
      </w:r>
    </w:p>
    <w:p w:rsidR="007F43D3" w:rsidRDefault="007F43D3" w:rsidP="00375DA9">
      <w:pPr>
        <w:autoSpaceDE w:val="0"/>
        <w:autoSpaceDN w:val="0"/>
        <w:bidi w:val="0"/>
        <w:adjustRightInd w:val="0"/>
        <w:spacing w:after="0" w:line="36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proofErr w:type="gramStart"/>
      <w:r w:rsidRPr="00375DA9">
        <w:rPr>
          <w:rFonts w:asciiTheme="majorBidi" w:eastAsia="SymbolStd" w:hAnsiTheme="majorBidi" w:cstheme="majorBidi"/>
          <w:b/>
          <w:bCs/>
          <w:sz w:val="24"/>
          <w:szCs w:val="24"/>
        </w:rPr>
        <w:t>Δ</w:t>
      </w:r>
      <w:r w:rsidRPr="00375DA9">
        <w:rPr>
          <w:rFonts w:asciiTheme="majorBidi" w:hAnsiTheme="majorBidi" w:cstheme="majorBidi"/>
          <w:b/>
          <w:bCs/>
          <w:sz w:val="24"/>
          <w:szCs w:val="24"/>
        </w:rPr>
        <w:t>H</w:t>
      </w:r>
      <w:r w:rsidRPr="00375DA9">
        <w:rPr>
          <w:rFonts w:asciiTheme="majorBidi" w:hAnsiTheme="majorBidi" w:cstheme="majorBidi"/>
          <w:b/>
          <w:bCs/>
          <w:sz w:val="24"/>
          <w:szCs w:val="24"/>
          <w:vertAlign w:val="subscript"/>
        </w:rPr>
        <w:t>form</w:t>
      </w:r>
      <w:proofErr w:type="spellEnd"/>
      <w:r w:rsidRPr="00375DA9">
        <w:rPr>
          <w:rFonts w:asciiTheme="majorBidi" w:hAnsiTheme="majorBidi" w:cstheme="majorBidi"/>
          <w:b/>
          <w:bCs/>
          <w:sz w:val="24"/>
          <w:szCs w:val="24"/>
        </w:rPr>
        <w:t>(</w:t>
      </w:r>
      <w:proofErr w:type="spellStart"/>
      <w:proofErr w:type="gramEnd"/>
      <w:r w:rsidRPr="00375DA9">
        <w:rPr>
          <w:rFonts w:asciiTheme="majorBidi" w:hAnsiTheme="majorBidi" w:cstheme="majorBidi"/>
          <w:b/>
          <w:bCs/>
          <w:sz w:val="24"/>
          <w:szCs w:val="24"/>
        </w:rPr>
        <w:t>exo</w:t>
      </w:r>
      <w:proofErr w:type="spellEnd"/>
      <w:r w:rsidRPr="00375DA9">
        <w:rPr>
          <w:rFonts w:asciiTheme="majorBidi" w:hAnsiTheme="majorBidi" w:cstheme="majorBidi"/>
          <w:b/>
          <w:bCs/>
          <w:sz w:val="24"/>
          <w:szCs w:val="24"/>
        </w:rPr>
        <w:t xml:space="preserve">) = </w:t>
      </w:r>
      <w:proofErr w:type="spellStart"/>
      <w:r w:rsidRPr="00375DA9">
        <w:rPr>
          <w:rFonts w:asciiTheme="majorBidi" w:hAnsiTheme="majorBidi" w:cstheme="majorBidi"/>
          <w:b/>
          <w:bCs/>
          <w:sz w:val="24"/>
          <w:szCs w:val="24"/>
        </w:rPr>
        <w:t>E</w:t>
      </w:r>
      <w:r w:rsidRPr="00375DA9">
        <w:rPr>
          <w:rFonts w:asciiTheme="majorBidi" w:hAnsiTheme="majorBidi" w:cstheme="majorBidi"/>
          <w:b/>
          <w:bCs/>
          <w:sz w:val="24"/>
          <w:szCs w:val="24"/>
          <w:vertAlign w:val="subscript"/>
        </w:rPr>
        <w:t>vap</w:t>
      </w:r>
      <w:proofErr w:type="spellEnd"/>
      <w:r w:rsidRPr="00375DA9">
        <w:rPr>
          <w:rFonts w:asciiTheme="majorBidi" w:hAnsiTheme="majorBidi" w:cstheme="majorBidi"/>
          <w:b/>
          <w:bCs/>
          <w:sz w:val="24"/>
          <w:szCs w:val="24"/>
        </w:rPr>
        <w:t>(</w:t>
      </w:r>
      <w:proofErr w:type="spellStart"/>
      <w:r w:rsidRPr="00375DA9">
        <w:rPr>
          <w:rFonts w:asciiTheme="majorBidi" w:hAnsiTheme="majorBidi" w:cstheme="majorBidi"/>
          <w:b/>
          <w:bCs/>
          <w:sz w:val="24"/>
          <w:szCs w:val="24"/>
        </w:rPr>
        <w:t>endo</w:t>
      </w:r>
      <w:proofErr w:type="spellEnd"/>
      <w:r w:rsidRPr="00375DA9">
        <w:rPr>
          <w:rFonts w:asciiTheme="majorBidi" w:hAnsiTheme="majorBidi" w:cstheme="majorBidi"/>
          <w:b/>
          <w:bCs/>
          <w:sz w:val="24"/>
          <w:szCs w:val="24"/>
        </w:rPr>
        <w:t xml:space="preserve">) + </w:t>
      </w:r>
      <w:proofErr w:type="spellStart"/>
      <w:r w:rsidRPr="00375DA9">
        <w:rPr>
          <w:rFonts w:asciiTheme="majorBidi" w:hAnsiTheme="majorBidi" w:cstheme="majorBidi"/>
          <w:b/>
          <w:bCs/>
          <w:sz w:val="24"/>
          <w:szCs w:val="24"/>
        </w:rPr>
        <w:t>E</w:t>
      </w:r>
      <w:r w:rsidRPr="00375DA9">
        <w:rPr>
          <w:rFonts w:asciiTheme="majorBidi" w:hAnsiTheme="majorBidi" w:cstheme="majorBidi"/>
          <w:b/>
          <w:bCs/>
          <w:sz w:val="24"/>
          <w:szCs w:val="24"/>
          <w:vertAlign w:val="subscript"/>
        </w:rPr>
        <w:t>ion</w:t>
      </w:r>
      <w:proofErr w:type="spellEnd"/>
      <w:r w:rsidRPr="00375DA9">
        <w:rPr>
          <w:rFonts w:asciiTheme="majorBidi" w:hAnsiTheme="majorBidi" w:cstheme="majorBidi"/>
          <w:b/>
          <w:bCs/>
          <w:sz w:val="24"/>
          <w:szCs w:val="24"/>
        </w:rPr>
        <w:t>(</w:t>
      </w:r>
      <w:proofErr w:type="spellStart"/>
      <w:r w:rsidRPr="00375DA9">
        <w:rPr>
          <w:rFonts w:asciiTheme="majorBidi" w:hAnsiTheme="majorBidi" w:cstheme="majorBidi"/>
          <w:b/>
          <w:bCs/>
          <w:sz w:val="24"/>
          <w:szCs w:val="24"/>
        </w:rPr>
        <w:t>endo</w:t>
      </w:r>
      <w:proofErr w:type="spellEnd"/>
      <w:r w:rsidRPr="00375DA9">
        <w:rPr>
          <w:rFonts w:asciiTheme="majorBidi" w:hAnsiTheme="majorBidi" w:cstheme="majorBidi"/>
          <w:b/>
          <w:bCs/>
          <w:sz w:val="24"/>
          <w:szCs w:val="24"/>
        </w:rPr>
        <w:t xml:space="preserve">) + </w:t>
      </w:r>
      <w:proofErr w:type="spellStart"/>
      <w:r w:rsidRPr="00375DA9">
        <w:rPr>
          <w:rFonts w:asciiTheme="majorBidi" w:hAnsiTheme="majorBidi" w:cstheme="majorBidi"/>
          <w:b/>
          <w:bCs/>
          <w:sz w:val="24"/>
          <w:szCs w:val="24"/>
        </w:rPr>
        <w:t>E</w:t>
      </w:r>
      <w:r w:rsidRPr="00375DA9">
        <w:rPr>
          <w:rFonts w:asciiTheme="majorBidi" w:hAnsiTheme="majorBidi" w:cstheme="majorBidi"/>
          <w:b/>
          <w:bCs/>
          <w:sz w:val="24"/>
          <w:szCs w:val="24"/>
          <w:vertAlign w:val="subscript"/>
        </w:rPr>
        <w:t>diss</w:t>
      </w:r>
      <w:proofErr w:type="spellEnd"/>
      <w:r w:rsidRPr="00375DA9">
        <w:rPr>
          <w:rFonts w:asciiTheme="majorBidi" w:hAnsiTheme="majorBidi" w:cstheme="majorBidi"/>
          <w:b/>
          <w:bCs/>
          <w:sz w:val="24"/>
          <w:szCs w:val="24"/>
        </w:rPr>
        <w:t>(</w:t>
      </w:r>
      <w:proofErr w:type="spellStart"/>
      <w:r w:rsidRPr="00375DA9">
        <w:rPr>
          <w:rFonts w:asciiTheme="majorBidi" w:hAnsiTheme="majorBidi" w:cstheme="majorBidi"/>
          <w:b/>
          <w:bCs/>
          <w:sz w:val="24"/>
          <w:szCs w:val="24"/>
        </w:rPr>
        <w:t>endo</w:t>
      </w:r>
      <w:proofErr w:type="spellEnd"/>
      <w:r w:rsidRPr="00375DA9">
        <w:rPr>
          <w:rFonts w:asciiTheme="majorBidi" w:hAnsiTheme="majorBidi" w:cstheme="majorBidi"/>
          <w:b/>
          <w:bCs/>
          <w:sz w:val="24"/>
          <w:szCs w:val="24"/>
        </w:rPr>
        <w:t>) + E</w:t>
      </w:r>
      <w:r w:rsidRPr="00375DA9">
        <w:rPr>
          <w:rFonts w:asciiTheme="majorBidi" w:hAnsiTheme="majorBidi" w:cstheme="majorBidi"/>
          <w:b/>
          <w:bCs/>
          <w:sz w:val="24"/>
          <w:szCs w:val="24"/>
          <w:vertAlign w:val="subscript"/>
        </w:rPr>
        <w:t>EA</w:t>
      </w:r>
      <w:r w:rsidRPr="00375DA9">
        <w:rPr>
          <w:rFonts w:asciiTheme="majorBidi" w:hAnsiTheme="majorBidi" w:cstheme="majorBidi"/>
          <w:b/>
          <w:bCs/>
          <w:sz w:val="24"/>
          <w:szCs w:val="24"/>
        </w:rPr>
        <w:t>(</w:t>
      </w:r>
      <w:proofErr w:type="spellStart"/>
      <w:r w:rsidRPr="00375DA9">
        <w:rPr>
          <w:rFonts w:asciiTheme="majorBidi" w:hAnsiTheme="majorBidi" w:cstheme="majorBidi"/>
          <w:b/>
          <w:bCs/>
          <w:sz w:val="24"/>
          <w:szCs w:val="24"/>
        </w:rPr>
        <w:t>exo</w:t>
      </w:r>
      <w:proofErr w:type="spellEnd"/>
      <w:r w:rsidRPr="00375DA9">
        <w:rPr>
          <w:rFonts w:asciiTheme="majorBidi" w:hAnsiTheme="majorBidi" w:cstheme="majorBidi"/>
          <w:b/>
          <w:bCs/>
          <w:sz w:val="24"/>
          <w:szCs w:val="24"/>
        </w:rPr>
        <w:t xml:space="preserve">) + </w:t>
      </w:r>
      <w:proofErr w:type="spellStart"/>
      <w:r w:rsidRPr="00375DA9">
        <w:rPr>
          <w:rFonts w:asciiTheme="majorBidi" w:hAnsiTheme="majorBidi" w:cstheme="majorBidi"/>
          <w:b/>
          <w:bCs/>
          <w:sz w:val="24"/>
          <w:szCs w:val="24"/>
        </w:rPr>
        <w:t>E</w:t>
      </w:r>
      <w:r w:rsidRPr="00375DA9">
        <w:rPr>
          <w:rFonts w:asciiTheme="majorBidi" w:hAnsiTheme="majorBidi" w:cstheme="majorBidi"/>
          <w:b/>
          <w:bCs/>
          <w:sz w:val="24"/>
          <w:szCs w:val="24"/>
          <w:vertAlign w:val="subscript"/>
        </w:rPr>
        <w:t>latt</w:t>
      </w:r>
      <w:proofErr w:type="spellEnd"/>
      <w:r w:rsidRPr="00375DA9">
        <w:rPr>
          <w:rFonts w:asciiTheme="majorBidi" w:hAnsiTheme="majorBidi" w:cstheme="majorBidi"/>
          <w:b/>
          <w:bCs/>
          <w:sz w:val="24"/>
          <w:szCs w:val="24"/>
        </w:rPr>
        <w:t>(</w:t>
      </w:r>
      <w:proofErr w:type="spellStart"/>
      <w:r w:rsidRPr="00375DA9">
        <w:rPr>
          <w:rFonts w:asciiTheme="majorBidi" w:hAnsiTheme="majorBidi" w:cstheme="majorBidi"/>
          <w:b/>
          <w:bCs/>
          <w:sz w:val="24"/>
          <w:szCs w:val="24"/>
        </w:rPr>
        <w:t>exo</w:t>
      </w:r>
      <w:proofErr w:type="spellEnd"/>
      <w:r w:rsidRPr="00375DA9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375DA9" w:rsidRPr="007822DD" w:rsidRDefault="00375DA9" w:rsidP="00375DA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b/>
          <w:bCs/>
          <w:sz w:val="16"/>
          <w:szCs w:val="16"/>
        </w:rPr>
      </w:pPr>
    </w:p>
    <w:p w:rsidR="00375DA9" w:rsidRDefault="007822DD" w:rsidP="00375DA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7822DD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1" wp14:anchorId="15A7C1F9" wp14:editId="5FC91F48">
            <wp:simplePos x="0" y="0"/>
            <wp:positionH relativeFrom="column">
              <wp:posOffset>852170</wp:posOffset>
            </wp:positionH>
            <wp:positionV relativeFrom="paragraph">
              <wp:posOffset>1779270</wp:posOffset>
            </wp:positionV>
            <wp:extent cx="4229100" cy="2352675"/>
            <wp:effectExtent l="0" t="0" r="0" b="9525"/>
            <wp:wrapNone/>
            <wp:docPr id="19" name="صورة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F43D3" w:rsidRPr="006537BA">
        <w:rPr>
          <w:rFonts w:asciiTheme="majorBidi" w:hAnsiTheme="majorBidi" w:cstheme="majorBidi"/>
          <w:sz w:val="28"/>
          <w:szCs w:val="28"/>
        </w:rPr>
        <w:t xml:space="preserve">Here, </w:t>
      </w:r>
      <w:proofErr w:type="spellStart"/>
      <w:r w:rsidR="007F43D3" w:rsidRPr="006537BA">
        <w:rPr>
          <w:rFonts w:asciiTheme="majorBidi" w:eastAsia="SymbolStd" w:hAnsiTheme="majorBidi" w:cstheme="majorBidi"/>
          <w:sz w:val="28"/>
          <w:szCs w:val="28"/>
        </w:rPr>
        <w:t>Δ</w:t>
      </w:r>
      <w:r w:rsidR="007F43D3" w:rsidRPr="006537BA">
        <w:rPr>
          <w:rFonts w:asciiTheme="majorBidi" w:hAnsiTheme="majorBidi" w:cstheme="majorBidi"/>
          <w:sz w:val="28"/>
          <w:szCs w:val="28"/>
        </w:rPr>
        <w:t>H</w:t>
      </w:r>
      <w:r w:rsidR="007F43D3" w:rsidRPr="00375DA9">
        <w:rPr>
          <w:rFonts w:asciiTheme="majorBidi" w:hAnsiTheme="majorBidi" w:cstheme="majorBidi"/>
          <w:sz w:val="28"/>
          <w:szCs w:val="28"/>
          <w:vertAlign w:val="subscript"/>
        </w:rPr>
        <w:t>form</w:t>
      </w:r>
      <w:proofErr w:type="spellEnd"/>
      <w:r w:rsidR="007F43D3" w:rsidRPr="006537BA">
        <w:rPr>
          <w:rFonts w:asciiTheme="majorBidi" w:hAnsiTheme="majorBidi" w:cstheme="majorBidi"/>
          <w:sz w:val="28"/>
          <w:szCs w:val="28"/>
        </w:rPr>
        <w:t xml:space="preserve"> is the enthalpy of formation for NaCl; </w:t>
      </w:r>
      <w:proofErr w:type="spellStart"/>
      <w:r w:rsidR="007F43D3" w:rsidRPr="006537BA">
        <w:rPr>
          <w:rFonts w:asciiTheme="majorBidi" w:hAnsiTheme="majorBidi" w:cstheme="majorBidi"/>
          <w:sz w:val="28"/>
          <w:szCs w:val="28"/>
        </w:rPr>
        <w:t>E</w:t>
      </w:r>
      <w:r w:rsidR="007F43D3" w:rsidRPr="00375DA9">
        <w:rPr>
          <w:rFonts w:asciiTheme="majorBidi" w:hAnsiTheme="majorBidi" w:cstheme="majorBidi"/>
          <w:sz w:val="28"/>
          <w:szCs w:val="28"/>
          <w:vertAlign w:val="subscript"/>
        </w:rPr>
        <w:t>vap</w:t>
      </w:r>
      <w:proofErr w:type="spellEnd"/>
      <w:r w:rsidR="007F43D3" w:rsidRPr="006537BA">
        <w:rPr>
          <w:rFonts w:asciiTheme="majorBidi" w:hAnsiTheme="majorBidi" w:cstheme="majorBidi"/>
          <w:sz w:val="28"/>
          <w:szCs w:val="28"/>
        </w:rPr>
        <w:t xml:space="preserve"> and </w:t>
      </w:r>
      <w:proofErr w:type="spellStart"/>
      <w:r w:rsidR="007F43D3" w:rsidRPr="006537BA">
        <w:rPr>
          <w:rFonts w:asciiTheme="majorBidi" w:hAnsiTheme="majorBidi" w:cstheme="majorBidi"/>
          <w:sz w:val="28"/>
          <w:szCs w:val="28"/>
        </w:rPr>
        <w:t>E</w:t>
      </w:r>
      <w:r w:rsidR="007F43D3" w:rsidRPr="00375DA9">
        <w:rPr>
          <w:rFonts w:asciiTheme="majorBidi" w:hAnsiTheme="majorBidi" w:cstheme="majorBidi"/>
          <w:sz w:val="28"/>
          <w:szCs w:val="28"/>
          <w:vertAlign w:val="subscript"/>
        </w:rPr>
        <w:t>ion</w:t>
      </w:r>
      <w:proofErr w:type="spellEnd"/>
      <w:r w:rsidR="007F43D3" w:rsidRPr="006537BA">
        <w:rPr>
          <w:rFonts w:asciiTheme="majorBidi" w:hAnsiTheme="majorBidi" w:cstheme="majorBidi"/>
          <w:sz w:val="28"/>
          <w:szCs w:val="28"/>
        </w:rPr>
        <w:t xml:space="preserve"> </w:t>
      </w:r>
      <w:r w:rsidR="00375DA9">
        <w:rPr>
          <w:rFonts w:asciiTheme="majorBidi" w:hAnsiTheme="majorBidi" w:cstheme="majorBidi"/>
          <w:sz w:val="28"/>
          <w:szCs w:val="28"/>
        </w:rPr>
        <w:t xml:space="preserve">are the sublimation </w:t>
      </w:r>
      <w:r w:rsidR="007F43D3" w:rsidRPr="006537BA">
        <w:rPr>
          <w:rFonts w:asciiTheme="majorBidi" w:hAnsiTheme="majorBidi" w:cstheme="majorBidi"/>
          <w:sz w:val="28"/>
          <w:szCs w:val="28"/>
        </w:rPr>
        <w:t>and ionization energies, respectively, f</w:t>
      </w:r>
      <w:r w:rsidR="00375DA9">
        <w:rPr>
          <w:rFonts w:asciiTheme="majorBidi" w:hAnsiTheme="majorBidi" w:cstheme="majorBidi"/>
          <w:sz w:val="28"/>
          <w:szCs w:val="28"/>
        </w:rPr>
        <w:t xml:space="preserve">or 1 gram atom of Na atoms; and </w:t>
      </w:r>
      <w:proofErr w:type="spellStart"/>
      <w:r w:rsidR="007F43D3" w:rsidRPr="006537BA">
        <w:rPr>
          <w:rFonts w:asciiTheme="majorBidi" w:hAnsiTheme="majorBidi" w:cstheme="majorBidi"/>
          <w:sz w:val="28"/>
          <w:szCs w:val="28"/>
        </w:rPr>
        <w:t>E</w:t>
      </w:r>
      <w:r w:rsidR="007F43D3" w:rsidRPr="00375DA9">
        <w:rPr>
          <w:rFonts w:asciiTheme="majorBidi" w:hAnsiTheme="majorBidi" w:cstheme="majorBidi"/>
          <w:sz w:val="28"/>
          <w:szCs w:val="28"/>
          <w:vertAlign w:val="subscript"/>
        </w:rPr>
        <w:t>diss</w:t>
      </w:r>
      <w:proofErr w:type="spellEnd"/>
      <w:r w:rsidR="007F43D3" w:rsidRPr="006537BA">
        <w:rPr>
          <w:rFonts w:asciiTheme="majorBidi" w:hAnsiTheme="majorBidi" w:cstheme="majorBidi"/>
          <w:sz w:val="28"/>
          <w:szCs w:val="28"/>
        </w:rPr>
        <w:t xml:space="preserve"> and E</w:t>
      </w:r>
      <w:r w:rsidR="007F43D3" w:rsidRPr="00375DA9">
        <w:rPr>
          <w:rFonts w:asciiTheme="majorBidi" w:hAnsiTheme="majorBidi" w:cstheme="majorBidi"/>
          <w:sz w:val="28"/>
          <w:szCs w:val="28"/>
          <w:vertAlign w:val="subscript"/>
        </w:rPr>
        <w:t>EA</w:t>
      </w:r>
      <w:r w:rsidR="007F43D3" w:rsidRPr="006537BA">
        <w:rPr>
          <w:rFonts w:asciiTheme="majorBidi" w:hAnsiTheme="majorBidi" w:cstheme="majorBidi"/>
          <w:sz w:val="28"/>
          <w:szCs w:val="28"/>
        </w:rPr>
        <w:t xml:space="preserve"> are the dissociation energy and elect</w:t>
      </w:r>
      <w:r w:rsidR="00375DA9">
        <w:rPr>
          <w:rFonts w:asciiTheme="majorBidi" w:hAnsiTheme="majorBidi" w:cstheme="majorBidi"/>
          <w:sz w:val="28"/>
          <w:szCs w:val="28"/>
        </w:rPr>
        <w:t xml:space="preserve">ron affinity, respectively, for </w:t>
      </w:r>
      <w:r w:rsidR="007F43D3" w:rsidRPr="006537BA">
        <w:rPr>
          <w:rFonts w:asciiTheme="majorBidi" w:hAnsiTheme="majorBidi" w:cstheme="majorBidi"/>
          <w:sz w:val="28"/>
          <w:szCs w:val="28"/>
        </w:rPr>
        <w:t xml:space="preserve">1 gram atom of </w:t>
      </w:r>
      <w:proofErr w:type="spellStart"/>
      <w:r w:rsidR="007F43D3" w:rsidRPr="006537BA">
        <w:rPr>
          <w:rFonts w:asciiTheme="majorBidi" w:hAnsiTheme="majorBidi" w:cstheme="majorBidi"/>
          <w:sz w:val="28"/>
          <w:szCs w:val="28"/>
        </w:rPr>
        <w:t>Cl</w:t>
      </w:r>
      <w:proofErr w:type="spellEnd"/>
      <w:r w:rsidR="007F43D3" w:rsidRPr="006537BA">
        <w:rPr>
          <w:rFonts w:asciiTheme="majorBidi" w:hAnsiTheme="majorBidi" w:cstheme="majorBidi"/>
          <w:sz w:val="28"/>
          <w:szCs w:val="28"/>
        </w:rPr>
        <w:t xml:space="preserve"> atoms. The </w:t>
      </w:r>
      <w:proofErr w:type="spellStart"/>
      <w:r w:rsidR="007F43D3" w:rsidRPr="006537BA">
        <w:rPr>
          <w:rFonts w:asciiTheme="majorBidi" w:hAnsiTheme="majorBidi" w:cstheme="majorBidi"/>
          <w:sz w:val="28"/>
          <w:szCs w:val="28"/>
        </w:rPr>
        <w:t>exo</w:t>
      </w:r>
      <w:proofErr w:type="spellEnd"/>
      <w:r w:rsidR="007F43D3" w:rsidRPr="006537BA">
        <w:rPr>
          <w:rFonts w:asciiTheme="majorBidi" w:hAnsiTheme="majorBidi" w:cstheme="majorBidi"/>
          <w:sz w:val="28"/>
          <w:szCs w:val="28"/>
        </w:rPr>
        <w:t>/</w:t>
      </w:r>
      <w:proofErr w:type="spellStart"/>
      <w:r w:rsidR="007F43D3" w:rsidRPr="006537BA">
        <w:rPr>
          <w:rFonts w:asciiTheme="majorBidi" w:hAnsiTheme="majorBidi" w:cstheme="majorBidi"/>
          <w:sz w:val="28"/>
          <w:szCs w:val="28"/>
        </w:rPr>
        <w:t>endo</w:t>
      </w:r>
      <w:proofErr w:type="spellEnd"/>
      <w:r w:rsidR="007F43D3" w:rsidRPr="006537BA">
        <w:rPr>
          <w:rFonts w:asciiTheme="majorBidi" w:hAnsiTheme="majorBidi" w:cstheme="majorBidi"/>
          <w:sz w:val="28"/>
          <w:szCs w:val="28"/>
        </w:rPr>
        <w:t xml:space="preserve"> indic</w:t>
      </w:r>
      <w:r w:rsidR="00375DA9">
        <w:rPr>
          <w:rFonts w:asciiTheme="majorBidi" w:hAnsiTheme="majorBidi" w:cstheme="majorBidi"/>
          <w:sz w:val="28"/>
          <w:szCs w:val="28"/>
        </w:rPr>
        <w:t xml:space="preserve">ate whether the energy involved </w:t>
      </w:r>
      <w:r w:rsidR="007F43D3" w:rsidRPr="006537BA">
        <w:rPr>
          <w:rFonts w:asciiTheme="majorBidi" w:hAnsiTheme="majorBidi" w:cstheme="majorBidi"/>
          <w:sz w:val="28"/>
          <w:szCs w:val="28"/>
        </w:rPr>
        <w:t>is exothermic/endothermic, respectively. Ex</w:t>
      </w:r>
      <w:r w:rsidR="00375DA9">
        <w:rPr>
          <w:rFonts w:asciiTheme="majorBidi" w:hAnsiTheme="majorBidi" w:cstheme="majorBidi"/>
          <w:sz w:val="28"/>
          <w:szCs w:val="28"/>
        </w:rPr>
        <w:t xml:space="preserve">othermic energy is indicated by </w:t>
      </w:r>
      <w:r w:rsidR="007F43D3" w:rsidRPr="006537BA">
        <w:rPr>
          <w:rFonts w:asciiTheme="majorBidi" w:hAnsiTheme="majorBidi" w:cstheme="majorBidi"/>
          <w:sz w:val="28"/>
          <w:szCs w:val="28"/>
        </w:rPr>
        <w:t xml:space="preserve">the − sign and endothermic by the + sign. </w:t>
      </w:r>
    </w:p>
    <w:p w:rsidR="007822DD" w:rsidRDefault="007822DD" w:rsidP="007822DD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7822DD" w:rsidRDefault="007822DD" w:rsidP="007822DD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7822DD" w:rsidRDefault="007822DD" w:rsidP="007822DD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7822DD" w:rsidRDefault="007822DD" w:rsidP="007822DD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7822DD" w:rsidRDefault="007822DD" w:rsidP="007822DD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7822DD" w:rsidRDefault="007822DD" w:rsidP="007822DD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7822DD" w:rsidRDefault="007822DD" w:rsidP="007822DD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7822DD" w:rsidRPr="006537BA" w:rsidRDefault="007822DD" w:rsidP="007822DD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7822DD" w:rsidRPr="007822DD" w:rsidRDefault="007822DD" w:rsidP="007822D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7822DD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FIGURE </w:t>
      </w:r>
      <w:r>
        <w:rPr>
          <w:rFonts w:asciiTheme="majorBidi" w:hAnsiTheme="majorBidi" w:cstheme="majorBidi"/>
          <w:b/>
          <w:bCs/>
          <w:i/>
          <w:iCs/>
          <w:sz w:val="24"/>
          <w:szCs w:val="24"/>
        </w:rPr>
        <w:t>1.6</w:t>
      </w:r>
      <w:r w:rsidRPr="007822DD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The Born–Haber cycle.</w:t>
      </w:r>
    </w:p>
    <w:p w:rsidR="007822DD" w:rsidRDefault="007822DD" w:rsidP="007822DD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524A63" w:rsidRPr="006537BA" w:rsidRDefault="007822DD" w:rsidP="007822DD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>
        <w:rPr>
          <w:rFonts w:asciiTheme="majorBidi" w:hAnsiTheme="majorBidi" w:cstheme="majorBidi"/>
          <w:b/>
          <w:bCs/>
          <w:i/>
          <w:iCs/>
          <w:sz w:val="28"/>
          <w:szCs w:val="28"/>
        </w:rPr>
        <w:t>*</w:t>
      </w:r>
      <w:r w:rsidR="00524A63" w:rsidRPr="006537BA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Pauling’s Rules</w:t>
      </w:r>
    </w:p>
    <w:p w:rsidR="00524A63" w:rsidRPr="006537BA" w:rsidRDefault="00524A63" w:rsidP="007822DD">
      <w:pPr>
        <w:autoSpaceDE w:val="0"/>
        <w:autoSpaceDN w:val="0"/>
        <w:bidi w:val="0"/>
        <w:adjustRightInd w:val="0"/>
        <w:spacing w:after="0" w:line="360" w:lineRule="auto"/>
        <w:ind w:firstLine="720"/>
        <w:jc w:val="both"/>
        <w:rPr>
          <w:rFonts w:asciiTheme="majorBidi" w:hAnsiTheme="majorBidi" w:cstheme="majorBidi"/>
          <w:sz w:val="28"/>
          <w:szCs w:val="28"/>
        </w:rPr>
      </w:pPr>
      <w:r w:rsidRPr="006537BA">
        <w:rPr>
          <w:rFonts w:asciiTheme="majorBidi" w:hAnsiTheme="majorBidi" w:cstheme="majorBidi"/>
          <w:sz w:val="28"/>
          <w:szCs w:val="28"/>
        </w:rPr>
        <w:t xml:space="preserve">Pauling’s rules </w:t>
      </w:r>
      <w:proofErr w:type="gramStart"/>
      <w:r w:rsidRPr="006537BA">
        <w:rPr>
          <w:rFonts w:asciiTheme="majorBidi" w:hAnsiTheme="majorBidi" w:cstheme="majorBidi"/>
          <w:sz w:val="28"/>
          <w:szCs w:val="28"/>
        </w:rPr>
        <w:t>are used</w:t>
      </w:r>
      <w:proofErr w:type="gramEnd"/>
      <w:r w:rsidRPr="006537BA">
        <w:rPr>
          <w:rFonts w:asciiTheme="majorBidi" w:hAnsiTheme="majorBidi" w:cstheme="majorBidi"/>
          <w:sz w:val="28"/>
          <w:szCs w:val="28"/>
        </w:rPr>
        <w:t xml:space="preserve"> to interpret the majority of the ionic structures. The</w:t>
      </w:r>
      <w:r w:rsidR="00375DA9">
        <w:rPr>
          <w:rFonts w:asciiTheme="majorBidi" w:hAnsiTheme="majorBidi" w:cstheme="majorBidi"/>
          <w:sz w:val="28"/>
          <w:szCs w:val="28"/>
        </w:rPr>
        <w:t xml:space="preserve"> </w:t>
      </w:r>
      <w:r w:rsidRPr="006537BA">
        <w:rPr>
          <w:rFonts w:asciiTheme="majorBidi" w:hAnsiTheme="majorBidi" w:cstheme="majorBidi"/>
          <w:i/>
          <w:iCs/>
          <w:sz w:val="28"/>
          <w:szCs w:val="28"/>
        </w:rPr>
        <w:t xml:space="preserve">first rule </w:t>
      </w:r>
      <w:r w:rsidRPr="006537BA">
        <w:rPr>
          <w:rFonts w:asciiTheme="majorBidi" w:hAnsiTheme="majorBidi" w:cstheme="majorBidi"/>
          <w:sz w:val="28"/>
          <w:szCs w:val="28"/>
        </w:rPr>
        <w:t>states that a coordination polyhe</w:t>
      </w:r>
      <w:r w:rsidR="00375DA9">
        <w:rPr>
          <w:rFonts w:asciiTheme="majorBidi" w:hAnsiTheme="majorBidi" w:cstheme="majorBidi"/>
          <w:sz w:val="28"/>
          <w:szCs w:val="28"/>
        </w:rPr>
        <w:t xml:space="preserve">dron of anions formed </w:t>
      </w:r>
      <w:proofErr w:type="gramStart"/>
      <w:r w:rsidR="00375DA9">
        <w:rPr>
          <w:rFonts w:asciiTheme="majorBidi" w:hAnsiTheme="majorBidi" w:cstheme="majorBidi"/>
          <w:sz w:val="28"/>
          <w:szCs w:val="28"/>
        </w:rPr>
        <w:t>is formed</w:t>
      </w:r>
      <w:proofErr w:type="gramEnd"/>
      <w:r w:rsidR="00375DA9">
        <w:rPr>
          <w:rFonts w:asciiTheme="majorBidi" w:hAnsiTheme="majorBidi" w:cstheme="majorBidi"/>
          <w:sz w:val="28"/>
          <w:szCs w:val="28"/>
        </w:rPr>
        <w:t xml:space="preserve"> </w:t>
      </w:r>
      <w:r w:rsidRPr="006537BA">
        <w:rPr>
          <w:rFonts w:asciiTheme="majorBidi" w:hAnsiTheme="majorBidi" w:cstheme="majorBidi"/>
          <w:sz w:val="28"/>
          <w:szCs w:val="28"/>
        </w:rPr>
        <w:t>about each cation. The cation–anion distan</w:t>
      </w:r>
      <w:r w:rsidR="00375DA9">
        <w:rPr>
          <w:rFonts w:asciiTheme="majorBidi" w:hAnsiTheme="majorBidi" w:cstheme="majorBidi"/>
          <w:sz w:val="28"/>
          <w:szCs w:val="28"/>
        </w:rPr>
        <w:t xml:space="preserve">ce is equal to the sum of their </w:t>
      </w:r>
      <w:r w:rsidRPr="006537BA">
        <w:rPr>
          <w:rFonts w:asciiTheme="majorBidi" w:hAnsiTheme="majorBidi" w:cstheme="majorBidi"/>
          <w:sz w:val="28"/>
          <w:szCs w:val="28"/>
        </w:rPr>
        <w:t xml:space="preserve">radii. The coordination number </w:t>
      </w:r>
      <w:proofErr w:type="gramStart"/>
      <w:r w:rsidRPr="006537BA">
        <w:rPr>
          <w:rFonts w:asciiTheme="majorBidi" w:hAnsiTheme="majorBidi" w:cstheme="majorBidi"/>
          <w:sz w:val="28"/>
          <w:szCs w:val="28"/>
        </w:rPr>
        <w:t>is determin</w:t>
      </w:r>
      <w:r w:rsidR="00375DA9">
        <w:rPr>
          <w:rFonts w:asciiTheme="majorBidi" w:hAnsiTheme="majorBidi" w:cstheme="majorBidi"/>
          <w:sz w:val="28"/>
          <w:szCs w:val="28"/>
        </w:rPr>
        <w:t>ed</w:t>
      </w:r>
      <w:proofErr w:type="gramEnd"/>
      <w:r w:rsidR="00375DA9">
        <w:rPr>
          <w:rFonts w:asciiTheme="majorBidi" w:hAnsiTheme="majorBidi" w:cstheme="majorBidi"/>
          <w:sz w:val="28"/>
          <w:szCs w:val="28"/>
        </w:rPr>
        <w:t xml:space="preserve"> by the ratio of the radii of the two ions. This </w:t>
      </w:r>
      <w:r w:rsidRPr="006537BA">
        <w:rPr>
          <w:rFonts w:asciiTheme="majorBidi" w:hAnsiTheme="majorBidi" w:cstheme="majorBidi"/>
          <w:sz w:val="28"/>
          <w:szCs w:val="28"/>
        </w:rPr>
        <w:lastRenderedPageBreak/>
        <w:t>relation between th</w:t>
      </w:r>
      <w:r w:rsidR="00375DA9">
        <w:rPr>
          <w:rFonts w:asciiTheme="majorBidi" w:hAnsiTheme="majorBidi" w:cstheme="majorBidi"/>
          <w:sz w:val="28"/>
          <w:szCs w:val="28"/>
        </w:rPr>
        <w:t xml:space="preserve">e coordination number and radii </w:t>
      </w:r>
      <w:r w:rsidRPr="006537BA">
        <w:rPr>
          <w:rFonts w:asciiTheme="majorBidi" w:hAnsiTheme="majorBidi" w:cstheme="majorBidi"/>
          <w:sz w:val="28"/>
          <w:szCs w:val="28"/>
        </w:rPr>
        <w:t xml:space="preserve">ratio </w:t>
      </w:r>
      <w:proofErr w:type="gramStart"/>
      <w:r w:rsidRPr="006537BA">
        <w:rPr>
          <w:rFonts w:asciiTheme="majorBidi" w:hAnsiTheme="majorBidi" w:cstheme="majorBidi"/>
          <w:sz w:val="28"/>
          <w:szCs w:val="28"/>
        </w:rPr>
        <w:t>is based</w:t>
      </w:r>
      <w:proofErr w:type="gramEnd"/>
      <w:r w:rsidRPr="006537BA">
        <w:rPr>
          <w:rFonts w:asciiTheme="majorBidi" w:hAnsiTheme="majorBidi" w:cstheme="majorBidi"/>
          <w:sz w:val="28"/>
          <w:szCs w:val="28"/>
        </w:rPr>
        <w:t xml:space="preserve"> on the stability of the resulting structure. This </w:t>
      </w:r>
      <w:proofErr w:type="gramStart"/>
      <w:r w:rsidRPr="006537BA">
        <w:rPr>
          <w:rFonts w:asciiTheme="majorBidi" w:hAnsiTheme="majorBidi" w:cstheme="majorBidi"/>
          <w:sz w:val="28"/>
          <w:szCs w:val="28"/>
        </w:rPr>
        <w:t xml:space="preserve">is </w:t>
      </w:r>
      <w:r w:rsidR="00375DA9">
        <w:rPr>
          <w:rFonts w:asciiTheme="majorBidi" w:hAnsiTheme="majorBidi" w:cstheme="majorBidi"/>
          <w:sz w:val="28"/>
          <w:szCs w:val="28"/>
        </w:rPr>
        <w:t>illustrated</w:t>
      </w:r>
      <w:proofErr w:type="gramEnd"/>
      <w:r w:rsidR="00375DA9">
        <w:rPr>
          <w:rFonts w:asciiTheme="majorBidi" w:hAnsiTheme="majorBidi" w:cstheme="majorBidi"/>
          <w:sz w:val="28"/>
          <w:szCs w:val="28"/>
        </w:rPr>
        <w:t xml:space="preserve"> in </w:t>
      </w:r>
      <w:r w:rsidRPr="006537BA">
        <w:rPr>
          <w:rFonts w:asciiTheme="majorBidi" w:hAnsiTheme="majorBidi" w:cstheme="majorBidi"/>
          <w:sz w:val="28"/>
          <w:szCs w:val="28"/>
        </w:rPr>
        <w:t xml:space="preserve">Figure </w:t>
      </w:r>
      <w:r w:rsidR="007822DD">
        <w:rPr>
          <w:rFonts w:asciiTheme="majorBidi" w:hAnsiTheme="majorBidi" w:cstheme="majorBidi"/>
          <w:sz w:val="28"/>
          <w:szCs w:val="28"/>
        </w:rPr>
        <w:t>1.7</w:t>
      </w:r>
      <w:r w:rsidRPr="006537BA">
        <w:rPr>
          <w:rFonts w:asciiTheme="majorBidi" w:hAnsiTheme="majorBidi" w:cstheme="majorBidi"/>
          <w:sz w:val="28"/>
          <w:szCs w:val="28"/>
        </w:rPr>
        <w:t>.</w:t>
      </w:r>
    </w:p>
    <w:p w:rsidR="00524A63" w:rsidRPr="006537BA" w:rsidRDefault="00375DA9" w:rsidP="00540E0C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</w:t>
      </w:r>
      <w:r w:rsidR="00524A63" w:rsidRPr="006537BA">
        <w:rPr>
          <w:rFonts w:asciiTheme="majorBidi" w:hAnsiTheme="majorBidi" w:cstheme="majorBidi"/>
          <w:sz w:val="28"/>
          <w:szCs w:val="28"/>
        </w:rPr>
        <w:t>In a two-dimensional representation, Fig</w:t>
      </w:r>
      <w:r>
        <w:rPr>
          <w:rFonts w:asciiTheme="majorBidi" w:hAnsiTheme="majorBidi" w:cstheme="majorBidi"/>
          <w:sz w:val="28"/>
          <w:szCs w:val="28"/>
        </w:rPr>
        <w:t xml:space="preserve">ure </w:t>
      </w:r>
      <w:r w:rsidR="007822DD">
        <w:rPr>
          <w:rFonts w:asciiTheme="majorBidi" w:hAnsiTheme="majorBidi" w:cstheme="majorBidi"/>
          <w:sz w:val="28"/>
          <w:szCs w:val="28"/>
        </w:rPr>
        <w:t>1.7</w:t>
      </w:r>
      <w:r>
        <w:rPr>
          <w:rFonts w:asciiTheme="majorBidi" w:hAnsiTheme="majorBidi" w:cstheme="majorBidi"/>
          <w:sz w:val="28"/>
          <w:szCs w:val="28"/>
        </w:rPr>
        <w:t xml:space="preserve">a is a stable structure, </w:t>
      </w:r>
      <w:r w:rsidR="00524A63" w:rsidRPr="006537BA">
        <w:rPr>
          <w:rFonts w:asciiTheme="majorBidi" w:hAnsiTheme="majorBidi" w:cstheme="majorBidi"/>
          <w:sz w:val="28"/>
          <w:szCs w:val="28"/>
        </w:rPr>
        <w:t>because the repulsive force due to simila</w:t>
      </w:r>
      <w:r>
        <w:rPr>
          <w:rFonts w:asciiTheme="majorBidi" w:hAnsiTheme="majorBidi" w:cstheme="majorBidi"/>
          <w:sz w:val="28"/>
          <w:szCs w:val="28"/>
        </w:rPr>
        <w:t xml:space="preserve">rly charged ions is lesser than </w:t>
      </w:r>
      <w:r w:rsidR="00524A63" w:rsidRPr="006537BA">
        <w:rPr>
          <w:rFonts w:asciiTheme="majorBidi" w:hAnsiTheme="majorBidi" w:cstheme="majorBidi"/>
          <w:sz w:val="28"/>
          <w:szCs w:val="28"/>
        </w:rPr>
        <w:t>the attractive force between the oppositel</w:t>
      </w:r>
      <w:r>
        <w:rPr>
          <w:rFonts w:asciiTheme="majorBidi" w:hAnsiTheme="majorBidi" w:cstheme="majorBidi"/>
          <w:sz w:val="28"/>
          <w:szCs w:val="28"/>
        </w:rPr>
        <w:t xml:space="preserve">y charged ions. This is obvious </w:t>
      </w:r>
      <w:r w:rsidR="00524A63" w:rsidRPr="006537BA">
        <w:rPr>
          <w:rFonts w:asciiTheme="majorBidi" w:hAnsiTheme="majorBidi" w:cstheme="majorBidi"/>
          <w:sz w:val="28"/>
          <w:szCs w:val="28"/>
        </w:rPr>
        <w:t xml:space="preserve">because the similarly charged ions </w:t>
      </w:r>
      <w:r>
        <w:rPr>
          <w:rFonts w:asciiTheme="majorBidi" w:hAnsiTheme="majorBidi" w:cstheme="majorBidi"/>
          <w:sz w:val="28"/>
          <w:szCs w:val="28"/>
        </w:rPr>
        <w:t xml:space="preserve">are not in contact, whereas the </w:t>
      </w:r>
      <w:r w:rsidR="00524A63" w:rsidRPr="006537BA">
        <w:rPr>
          <w:rFonts w:asciiTheme="majorBidi" w:hAnsiTheme="majorBidi" w:cstheme="majorBidi"/>
          <w:sz w:val="28"/>
          <w:szCs w:val="28"/>
        </w:rPr>
        <w:t>oppositely charged ions are touching each ot</w:t>
      </w:r>
      <w:r>
        <w:rPr>
          <w:rFonts w:asciiTheme="majorBidi" w:hAnsiTheme="majorBidi" w:cstheme="majorBidi"/>
          <w:sz w:val="28"/>
          <w:szCs w:val="28"/>
        </w:rPr>
        <w:t xml:space="preserve">her. Figure </w:t>
      </w:r>
      <w:r w:rsidR="007822DD">
        <w:rPr>
          <w:rFonts w:asciiTheme="majorBidi" w:hAnsiTheme="majorBidi" w:cstheme="majorBidi"/>
          <w:sz w:val="28"/>
          <w:szCs w:val="28"/>
        </w:rPr>
        <w:t>1.7</w:t>
      </w:r>
      <w:r>
        <w:rPr>
          <w:rFonts w:asciiTheme="majorBidi" w:hAnsiTheme="majorBidi" w:cstheme="majorBidi"/>
          <w:sz w:val="28"/>
          <w:szCs w:val="28"/>
        </w:rPr>
        <w:t xml:space="preserve">b is less stable </w:t>
      </w:r>
      <w:r w:rsidR="00524A63" w:rsidRPr="006537BA">
        <w:rPr>
          <w:rFonts w:asciiTheme="majorBidi" w:hAnsiTheme="majorBidi" w:cstheme="majorBidi"/>
          <w:sz w:val="28"/>
          <w:szCs w:val="28"/>
        </w:rPr>
        <w:t>because the repulsive force has increased owing to the contact between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524A63" w:rsidRPr="006537BA">
        <w:rPr>
          <w:rFonts w:asciiTheme="majorBidi" w:hAnsiTheme="majorBidi" w:cstheme="majorBidi"/>
          <w:sz w:val="28"/>
          <w:szCs w:val="28"/>
        </w:rPr>
        <w:t xml:space="preserve">the similarly charged ions. Figure </w:t>
      </w:r>
      <w:r w:rsidR="007822DD">
        <w:rPr>
          <w:rFonts w:asciiTheme="majorBidi" w:hAnsiTheme="majorBidi" w:cstheme="majorBidi"/>
          <w:sz w:val="28"/>
          <w:szCs w:val="28"/>
        </w:rPr>
        <w:t>1.7</w:t>
      </w:r>
      <w:r w:rsidR="00524A63" w:rsidRPr="006537BA">
        <w:rPr>
          <w:rFonts w:asciiTheme="majorBidi" w:hAnsiTheme="majorBidi" w:cstheme="majorBidi"/>
          <w:sz w:val="28"/>
          <w:szCs w:val="28"/>
        </w:rPr>
        <w:t xml:space="preserve">c is unstable </w:t>
      </w:r>
      <w:r>
        <w:rPr>
          <w:rFonts w:asciiTheme="majorBidi" w:hAnsiTheme="majorBidi" w:cstheme="majorBidi"/>
          <w:sz w:val="28"/>
          <w:szCs w:val="28"/>
        </w:rPr>
        <w:t xml:space="preserve">because of the greater </w:t>
      </w:r>
      <w:r w:rsidR="00524A63" w:rsidRPr="006537BA">
        <w:rPr>
          <w:rFonts w:asciiTheme="majorBidi" w:hAnsiTheme="majorBidi" w:cstheme="majorBidi"/>
          <w:sz w:val="28"/>
          <w:szCs w:val="28"/>
        </w:rPr>
        <w:t>repulsive force compared to the attractive fo</w:t>
      </w:r>
      <w:r>
        <w:rPr>
          <w:rFonts w:asciiTheme="majorBidi" w:hAnsiTheme="majorBidi" w:cstheme="majorBidi"/>
          <w:sz w:val="28"/>
          <w:szCs w:val="28"/>
        </w:rPr>
        <w:t xml:space="preserve">rce by virtue of the noncontact </w:t>
      </w:r>
      <w:r w:rsidR="00524A63" w:rsidRPr="006537BA">
        <w:rPr>
          <w:rFonts w:asciiTheme="majorBidi" w:hAnsiTheme="majorBidi" w:cstheme="majorBidi"/>
          <w:sz w:val="28"/>
          <w:szCs w:val="28"/>
        </w:rPr>
        <w:t>between the oppositely charged ions. The re</w:t>
      </w:r>
      <w:r>
        <w:rPr>
          <w:rFonts w:asciiTheme="majorBidi" w:hAnsiTheme="majorBidi" w:cstheme="majorBidi"/>
          <w:sz w:val="28"/>
          <w:szCs w:val="28"/>
        </w:rPr>
        <w:t xml:space="preserve">lation between the coordination </w:t>
      </w:r>
      <w:r w:rsidR="00524A63" w:rsidRPr="006537BA">
        <w:rPr>
          <w:rFonts w:asciiTheme="majorBidi" w:hAnsiTheme="majorBidi" w:cstheme="majorBidi"/>
          <w:sz w:val="28"/>
          <w:szCs w:val="28"/>
        </w:rPr>
        <w:t>number and the range of cation-to</w:t>
      </w:r>
      <w:r w:rsidR="00540E0C">
        <w:rPr>
          <w:rFonts w:asciiTheme="majorBidi" w:hAnsiTheme="majorBidi" w:cstheme="majorBidi"/>
          <w:sz w:val="28"/>
          <w:szCs w:val="28"/>
        </w:rPr>
        <w:t xml:space="preserve">-anion radius ratio </w:t>
      </w:r>
      <w:proofErr w:type="gramStart"/>
      <w:r w:rsidR="00540E0C">
        <w:rPr>
          <w:rFonts w:asciiTheme="majorBidi" w:hAnsiTheme="majorBidi" w:cstheme="majorBidi"/>
          <w:sz w:val="28"/>
          <w:szCs w:val="28"/>
        </w:rPr>
        <w:t>is shown</w:t>
      </w:r>
      <w:proofErr w:type="gramEnd"/>
      <w:r w:rsidR="00540E0C">
        <w:rPr>
          <w:rFonts w:asciiTheme="majorBidi" w:hAnsiTheme="majorBidi" w:cstheme="majorBidi"/>
          <w:sz w:val="28"/>
          <w:szCs w:val="28"/>
        </w:rPr>
        <w:t xml:space="preserve"> in </w:t>
      </w:r>
      <w:r w:rsidR="00524A63" w:rsidRPr="006537BA">
        <w:rPr>
          <w:rFonts w:asciiTheme="majorBidi" w:hAnsiTheme="majorBidi" w:cstheme="majorBidi"/>
          <w:sz w:val="28"/>
          <w:szCs w:val="28"/>
        </w:rPr>
        <w:t xml:space="preserve">Table </w:t>
      </w:r>
      <w:r w:rsidR="00540E0C">
        <w:rPr>
          <w:rFonts w:asciiTheme="majorBidi" w:hAnsiTheme="majorBidi" w:cstheme="majorBidi"/>
          <w:sz w:val="28"/>
          <w:szCs w:val="28"/>
        </w:rPr>
        <w:t>1</w:t>
      </w:r>
      <w:r w:rsidR="00524A63" w:rsidRPr="006537BA">
        <w:rPr>
          <w:rFonts w:asciiTheme="majorBidi" w:hAnsiTheme="majorBidi" w:cstheme="majorBidi"/>
          <w:sz w:val="28"/>
          <w:szCs w:val="28"/>
        </w:rPr>
        <w:t xml:space="preserve">.1. Figure </w:t>
      </w:r>
      <w:r w:rsidR="00540E0C">
        <w:rPr>
          <w:rFonts w:asciiTheme="majorBidi" w:hAnsiTheme="majorBidi" w:cstheme="majorBidi"/>
          <w:sz w:val="28"/>
          <w:szCs w:val="28"/>
        </w:rPr>
        <w:t>1.8</w:t>
      </w:r>
      <w:r w:rsidR="00524A63" w:rsidRPr="006537BA">
        <w:rPr>
          <w:rFonts w:asciiTheme="majorBidi" w:hAnsiTheme="majorBidi" w:cstheme="majorBidi"/>
          <w:sz w:val="28"/>
          <w:szCs w:val="28"/>
        </w:rPr>
        <w:t xml:space="preserve"> shows the resulting stru</w:t>
      </w:r>
      <w:r>
        <w:rPr>
          <w:rFonts w:asciiTheme="majorBidi" w:hAnsiTheme="majorBidi" w:cstheme="majorBidi"/>
          <w:sz w:val="28"/>
          <w:szCs w:val="28"/>
        </w:rPr>
        <w:t xml:space="preserve">ctures for various coordination </w:t>
      </w:r>
      <w:r w:rsidR="00524A63" w:rsidRPr="006537BA">
        <w:rPr>
          <w:rFonts w:asciiTheme="majorBidi" w:hAnsiTheme="majorBidi" w:cstheme="majorBidi"/>
          <w:sz w:val="28"/>
          <w:szCs w:val="28"/>
        </w:rPr>
        <w:t>numbers.</w:t>
      </w:r>
    </w:p>
    <w:p w:rsidR="00524A63" w:rsidRPr="006537BA" w:rsidRDefault="00375DA9" w:rsidP="00375DA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</w:t>
      </w:r>
      <w:r w:rsidR="00524A63" w:rsidRPr="006537BA">
        <w:rPr>
          <w:rFonts w:asciiTheme="majorBidi" w:hAnsiTheme="majorBidi" w:cstheme="majorBidi"/>
          <w:sz w:val="28"/>
          <w:szCs w:val="28"/>
        </w:rPr>
        <w:t xml:space="preserve">The </w:t>
      </w:r>
      <w:r w:rsidR="00524A63" w:rsidRPr="006537BA">
        <w:rPr>
          <w:rFonts w:asciiTheme="majorBidi" w:hAnsiTheme="majorBidi" w:cstheme="majorBidi"/>
          <w:i/>
          <w:iCs/>
          <w:sz w:val="28"/>
          <w:szCs w:val="28"/>
        </w:rPr>
        <w:t xml:space="preserve">second rule </w:t>
      </w:r>
      <w:r w:rsidR="00524A63" w:rsidRPr="006537BA">
        <w:rPr>
          <w:rFonts w:asciiTheme="majorBidi" w:hAnsiTheme="majorBidi" w:cstheme="majorBidi"/>
          <w:sz w:val="28"/>
          <w:szCs w:val="28"/>
        </w:rPr>
        <w:t>describes a basis for evaluati</w:t>
      </w:r>
      <w:r>
        <w:rPr>
          <w:rFonts w:asciiTheme="majorBidi" w:hAnsiTheme="majorBidi" w:cstheme="majorBidi"/>
          <w:sz w:val="28"/>
          <w:szCs w:val="28"/>
        </w:rPr>
        <w:t xml:space="preserve">ng local electrical neutrality. </w:t>
      </w:r>
      <w:r w:rsidR="00524A63" w:rsidRPr="006537BA">
        <w:rPr>
          <w:rFonts w:asciiTheme="majorBidi" w:hAnsiTheme="majorBidi" w:cstheme="majorBidi"/>
          <w:sz w:val="28"/>
          <w:szCs w:val="28"/>
        </w:rPr>
        <w:t>It states that, in a stable structure, the total</w:t>
      </w:r>
      <w:r>
        <w:rPr>
          <w:rFonts w:asciiTheme="majorBidi" w:hAnsiTheme="majorBidi" w:cstheme="majorBidi"/>
          <w:sz w:val="28"/>
          <w:szCs w:val="28"/>
        </w:rPr>
        <w:t xml:space="preserve"> strength of the bonds reaching an anion </w:t>
      </w:r>
      <w:r w:rsidR="00524A63" w:rsidRPr="006537BA">
        <w:rPr>
          <w:rFonts w:asciiTheme="majorBidi" w:hAnsiTheme="majorBidi" w:cstheme="majorBidi"/>
          <w:sz w:val="28"/>
          <w:szCs w:val="28"/>
        </w:rPr>
        <w:t>from the surrounding cations shoul</w:t>
      </w:r>
      <w:r>
        <w:rPr>
          <w:rFonts w:asciiTheme="majorBidi" w:hAnsiTheme="majorBidi" w:cstheme="majorBidi"/>
          <w:sz w:val="28"/>
          <w:szCs w:val="28"/>
        </w:rPr>
        <w:t xml:space="preserve">d be equal to the charge of the </w:t>
      </w:r>
      <w:r w:rsidR="00524A63" w:rsidRPr="006537BA">
        <w:rPr>
          <w:rFonts w:asciiTheme="majorBidi" w:hAnsiTheme="majorBidi" w:cstheme="majorBidi"/>
          <w:sz w:val="28"/>
          <w:szCs w:val="28"/>
        </w:rPr>
        <w:t>anion. The strength of an ionic bond donated f</w:t>
      </w:r>
      <w:r>
        <w:rPr>
          <w:rFonts w:asciiTheme="majorBidi" w:hAnsiTheme="majorBidi" w:cstheme="majorBidi"/>
          <w:sz w:val="28"/>
          <w:szCs w:val="28"/>
        </w:rPr>
        <w:t xml:space="preserve">rom a cation to an anion is the </w:t>
      </w:r>
      <w:r w:rsidR="00524A63" w:rsidRPr="006537BA">
        <w:rPr>
          <w:rFonts w:asciiTheme="majorBidi" w:hAnsiTheme="majorBidi" w:cstheme="majorBidi"/>
          <w:sz w:val="28"/>
          <w:szCs w:val="28"/>
        </w:rPr>
        <w:t>formal charge on the cation divided by its coordination number.</w:t>
      </w:r>
    </w:p>
    <w:p w:rsidR="006537BA" w:rsidRPr="006537BA" w:rsidRDefault="00375DA9" w:rsidP="006537BA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6537BA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509B95CF" wp14:editId="7BCF135E">
            <wp:simplePos x="0" y="0"/>
            <wp:positionH relativeFrom="column">
              <wp:posOffset>637540</wp:posOffset>
            </wp:positionH>
            <wp:positionV relativeFrom="paragraph">
              <wp:posOffset>211455</wp:posOffset>
            </wp:positionV>
            <wp:extent cx="4486275" cy="1590675"/>
            <wp:effectExtent l="0" t="0" r="9525" b="9525"/>
            <wp:wrapNone/>
            <wp:docPr id="13" name="صورة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537BA" w:rsidRPr="006537BA" w:rsidRDefault="006537BA" w:rsidP="006537BA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6537BA" w:rsidRPr="006537BA" w:rsidRDefault="006537BA" w:rsidP="006537BA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6537BA" w:rsidRPr="006537BA" w:rsidRDefault="006537BA" w:rsidP="006537BA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6537BA" w:rsidRPr="006537BA" w:rsidRDefault="006537BA" w:rsidP="006537BA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6537BA" w:rsidRPr="00375DA9" w:rsidRDefault="00375DA9" w:rsidP="00540E0C">
      <w:pPr>
        <w:pStyle w:val="a3"/>
        <w:bidi w:val="0"/>
        <w:jc w:val="center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375DA9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FIGURE </w:t>
      </w:r>
      <w:r w:rsidR="00540E0C">
        <w:rPr>
          <w:rFonts w:asciiTheme="majorBidi" w:hAnsiTheme="majorBidi" w:cstheme="majorBidi"/>
          <w:b/>
          <w:bCs/>
          <w:i/>
          <w:iCs/>
          <w:sz w:val="24"/>
          <w:szCs w:val="24"/>
        </w:rPr>
        <w:t>1.7</w:t>
      </w:r>
      <w:r w:rsidRPr="00375DA9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</w:t>
      </w:r>
      <w:r w:rsidR="006537BA" w:rsidRPr="00375DA9">
        <w:rPr>
          <w:rFonts w:asciiTheme="majorBidi" w:hAnsiTheme="majorBidi" w:cstheme="majorBidi"/>
          <w:b/>
          <w:bCs/>
          <w:i/>
          <w:iCs/>
          <w:sz w:val="24"/>
          <w:szCs w:val="24"/>
        </w:rPr>
        <w:t>Stable and unstable coordination configuration (a) Stable, (b) Stable, and (c) Unstable.</w:t>
      </w:r>
    </w:p>
    <w:p w:rsidR="00540E0C" w:rsidRDefault="00540E0C" w:rsidP="00375DA9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sz w:val="28"/>
          <w:szCs w:val="28"/>
          <w:lang w:bidi="ar-IQ"/>
        </w:rPr>
      </w:pPr>
    </w:p>
    <w:p w:rsidR="00540E0C" w:rsidRDefault="00540E0C" w:rsidP="00540E0C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sz w:val="28"/>
          <w:szCs w:val="28"/>
          <w:lang w:bidi="ar-IQ"/>
        </w:rPr>
      </w:pPr>
    </w:p>
    <w:p w:rsidR="00540E0C" w:rsidRDefault="00540E0C" w:rsidP="00540E0C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sz w:val="28"/>
          <w:szCs w:val="28"/>
          <w:lang w:bidi="ar-IQ"/>
        </w:rPr>
      </w:pPr>
    </w:p>
    <w:p w:rsidR="00540E0C" w:rsidRDefault="00540E0C" w:rsidP="00540E0C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sz w:val="28"/>
          <w:szCs w:val="28"/>
          <w:lang w:bidi="ar-IQ"/>
        </w:rPr>
      </w:pPr>
    </w:p>
    <w:p w:rsidR="00540E0C" w:rsidRDefault="00540E0C" w:rsidP="00540E0C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sz w:val="28"/>
          <w:szCs w:val="28"/>
          <w:lang w:bidi="ar-IQ"/>
        </w:rPr>
      </w:pPr>
    </w:p>
    <w:p w:rsidR="00540E0C" w:rsidRDefault="00540E0C" w:rsidP="00540E0C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sz w:val="28"/>
          <w:szCs w:val="28"/>
          <w:lang w:bidi="ar-IQ"/>
        </w:rPr>
      </w:pPr>
    </w:p>
    <w:p w:rsidR="007F43D3" w:rsidRPr="00375DA9" w:rsidRDefault="00375DA9" w:rsidP="00540E0C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375DA9">
        <w:rPr>
          <w:rFonts w:asciiTheme="majorBidi" w:hAnsiTheme="majorBidi" w:cstheme="majorBidi"/>
          <w:b/>
          <w:bCs/>
          <w:i/>
          <w:iCs/>
          <w:sz w:val="24"/>
          <w:szCs w:val="24"/>
        </w:rPr>
        <w:lastRenderedPageBreak/>
        <w:t>TABLE 1.1 Relation between Coordination Number and Range of Cation-to-Anion Radius Ratio</w:t>
      </w:r>
    </w:p>
    <w:p w:rsidR="007F43D3" w:rsidRPr="006537BA" w:rsidRDefault="00375DA9" w:rsidP="006537BA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375DA9">
        <w:rPr>
          <w:rFonts w:asciiTheme="majorBidi" w:hAnsiTheme="majorBidi" w:cstheme="majorBidi"/>
          <w:b/>
          <w:bCs/>
          <w:i/>
          <w:iCs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0E559448" wp14:editId="0426527F">
            <wp:simplePos x="0" y="0"/>
            <wp:positionH relativeFrom="column">
              <wp:posOffset>966470</wp:posOffset>
            </wp:positionH>
            <wp:positionV relativeFrom="paragraph">
              <wp:posOffset>101600</wp:posOffset>
            </wp:positionV>
            <wp:extent cx="3800475" cy="1971675"/>
            <wp:effectExtent l="0" t="0" r="9525" b="9525"/>
            <wp:wrapNone/>
            <wp:docPr id="17" name="صورة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F43D3" w:rsidRPr="006537BA" w:rsidRDefault="007F43D3" w:rsidP="006537BA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7F43D3" w:rsidRPr="006537BA" w:rsidRDefault="007F43D3" w:rsidP="006537BA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7F43D3" w:rsidRPr="006537BA" w:rsidRDefault="007F43D3" w:rsidP="006537BA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7F43D3" w:rsidRPr="006537BA" w:rsidRDefault="007F43D3" w:rsidP="006537BA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7F43D3" w:rsidRPr="006537BA" w:rsidRDefault="007F43D3" w:rsidP="006537BA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7F43D3" w:rsidRPr="006537BA" w:rsidRDefault="00540E0C" w:rsidP="006537BA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375DA9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 wp14:anchorId="7DC9DDCC" wp14:editId="444EC79B">
            <wp:simplePos x="0" y="0"/>
            <wp:positionH relativeFrom="column">
              <wp:posOffset>4445</wp:posOffset>
            </wp:positionH>
            <wp:positionV relativeFrom="paragraph">
              <wp:posOffset>60325</wp:posOffset>
            </wp:positionV>
            <wp:extent cx="5705475" cy="5400675"/>
            <wp:effectExtent l="0" t="0" r="9525" b="9525"/>
            <wp:wrapNone/>
            <wp:docPr id="18" name="صورة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540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7F43D3" w:rsidRPr="006537BA" w:rsidRDefault="007F43D3" w:rsidP="006537BA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7F43D3" w:rsidRPr="006537BA" w:rsidRDefault="007F43D3" w:rsidP="006537BA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7F43D3" w:rsidRPr="006537BA" w:rsidRDefault="007F43D3" w:rsidP="006537BA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7F43D3" w:rsidRPr="006537BA" w:rsidRDefault="007F43D3" w:rsidP="006537BA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7F43D3" w:rsidRPr="006537BA" w:rsidRDefault="007F43D3" w:rsidP="006537BA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7F43D3" w:rsidRPr="006537BA" w:rsidRDefault="007F43D3" w:rsidP="006537BA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9C6674" w:rsidRPr="006537BA" w:rsidRDefault="009C6674" w:rsidP="006537BA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9C6674" w:rsidRPr="006537BA" w:rsidRDefault="009C6674" w:rsidP="006537BA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9C6674" w:rsidRPr="006537BA" w:rsidRDefault="009C6674" w:rsidP="006537BA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6537BA" w:rsidRPr="006537BA" w:rsidRDefault="006537BA" w:rsidP="006537BA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6537BA" w:rsidRPr="006537BA" w:rsidRDefault="006537BA" w:rsidP="006537BA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6537BA" w:rsidRPr="006537BA" w:rsidRDefault="006537BA" w:rsidP="006537BA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6537BA" w:rsidRPr="006537BA" w:rsidRDefault="006537BA" w:rsidP="006537BA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375DA9" w:rsidRDefault="00375DA9" w:rsidP="00375DA9">
      <w:pPr>
        <w:autoSpaceDE w:val="0"/>
        <w:autoSpaceDN w:val="0"/>
        <w:bidi w:val="0"/>
        <w:adjustRightInd w:val="0"/>
        <w:spacing w:after="0" w:line="360" w:lineRule="auto"/>
        <w:jc w:val="center"/>
        <w:rPr>
          <w:rFonts w:asciiTheme="majorBidi" w:hAnsiTheme="majorBidi" w:cstheme="majorBidi"/>
          <w:sz w:val="28"/>
          <w:szCs w:val="28"/>
          <w:lang w:bidi="ar-IQ"/>
        </w:rPr>
      </w:pPr>
    </w:p>
    <w:p w:rsidR="00375DA9" w:rsidRPr="00375DA9" w:rsidRDefault="00375DA9" w:rsidP="00540E0C">
      <w:pPr>
        <w:autoSpaceDE w:val="0"/>
        <w:autoSpaceDN w:val="0"/>
        <w:bidi w:val="0"/>
        <w:adjustRightInd w:val="0"/>
        <w:spacing w:after="0" w:line="360" w:lineRule="auto"/>
        <w:jc w:val="center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375DA9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FIGURE </w:t>
      </w:r>
      <w:proofErr w:type="gramStart"/>
      <w:r w:rsidR="00540E0C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1.8 </w:t>
      </w:r>
      <w:r w:rsidRPr="00375DA9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</w:t>
      </w:r>
      <w:proofErr w:type="spellStart"/>
      <w:r w:rsidR="006537BA" w:rsidRPr="00375DA9">
        <w:rPr>
          <w:rFonts w:asciiTheme="majorBidi" w:hAnsiTheme="majorBidi" w:cstheme="majorBidi"/>
          <w:b/>
          <w:bCs/>
          <w:i/>
          <w:iCs/>
          <w:sz w:val="24"/>
          <w:szCs w:val="24"/>
        </w:rPr>
        <w:t>Polyhedra</w:t>
      </w:r>
      <w:proofErr w:type="spellEnd"/>
      <w:proofErr w:type="gramEnd"/>
      <w:r w:rsidR="006537BA" w:rsidRPr="00375DA9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for different coordination numbers.</w:t>
      </w:r>
    </w:p>
    <w:p w:rsidR="006537BA" w:rsidRPr="006537BA" w:rsidRDefault="006537BA" w:rsidP="00375DA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6537BA">
        <w:rPr>
          <w:rFonts w:asciiTheme="majorBidi" w:hAnsiTheme="majorBidi" w:cstheme="majorBidi"/>
          <w:sz w:val="28"/>
          <w:szCs w:val="28"/>
        </w:rPr>
        <w:lastRenderedPageBreak/>
        <w:t xml:space="preserve">The </w:t>
      </w:r>
      <w:r w:rsidRPr="006537BA">
        <w:rPr>
          <w:rFonts w:asciiTheme="majorBidi" w:hAnsiTheme="majorBidi" w:cstheme="majorBidi"/>
          <w:i/>
          <w:iCs/>
          <w:sz w:val="28"/>
          <w:szCs w:val="28"/>
        </w:rPr>
        <w:t xml:space="preserve">third rule </w:t>
      </w:r>
      <w:r w:rsidRPr="006537BA">
        <w:rPr>
          <w:rFonts w:asciiTheme="majorBidi" w:hAnsiTheme="majorBidi" w:cstheme="majorBidi"/>
          <w:sz w:val="28"/>
          <w:szCs w:val="28"/>
        </w:rPr>
        <w:t>further concerns the linkage o</w:t>
      </w:r>
      <w:r w:rsidR="00375DA9">
        <w:rPr>
          <w:rFonts w:asciiTheme="majorBidi" w:hAnsiTheme="majorBidi" w:cstheme="majorBidi"/>
          <w:sz w:val="28"/>
          <w:szCs w:val="28"/>
        </w:rPr>
        <w:t xml:space="preserve">f the cation coordination </w:t>
      </w:r>
      <w:r w:rsidRPr="006537BA">
        <w:rPr>
          <w:rFonts w:asciiTheme="majorBidi" w:hAnsiTheme="majorBidi" w:cstheme="majorBidi"/>
          <w:sz w:val="28"/>
          <w:szCs w:val="28"/>
        </w:rPr>
        <w:t>polyhedral.</w:t>
      </w:r>
    </w:p>
    <w:p w:rsidR="006537BA" w:rsidRDefault="006537BA" w:rsidP="00B7103B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6537BA">
        <w:rPr>
          <w:rFonts w:asciiTheme="majorBidi" w:hAnsiTheme="majorBidi" w:cstheme="majorBidi"/>
          <w:sz w:val="28"/>
          <w:szCs w:val="28"/>
        </w:rPr>
        <w:t>In a stable structure, the corners, rathe</w:t>
      </w:r>
      <w:r w:rsidR="00375DA9">
        <w:rPr>
          <w:rFonts w:asciiTheme="majorBidi" w:hAnsiTheme="majorBidi" w:cstheme="majorBidi"/>
          <w:sz w:val="28"/>
          <w:szCs w:val="28"/>
        </w:rPr>
        <w:t xml:space="preserve">r than the edges and especially </w:t>
      </w:r>
      <w:r w:rsidRPr="006537BA">
        <w:rPr>
          <w:rFonts w:asciiTheme="majorBidi" w:hAnsiTheme="majorBidi" w:cstheme="majorBidi"/>
          <w:sz w:val="28"/>
          <w:szCs w:val="28"/>
        </w:rPr>
        <w:t xml:space="preserve">the faces of coordination </w:t>
      </w:r>
      <w:proofErr w:type="spellStart"/>
      <w:r w:rsidRPr="006537BA">
        <w:rPr>
          <w:rFonts w:asciiTheme="majorBidi" w:hAnsiTheme="majorBidi" w:cstheme="majorBidi"/>
          <w:sz w:val="28"/>
          <w:szCs w:val="28"/>
        </w:rPr>
        <w:t>polyhedra</w:t>
      </w:r>
      <w:proofErr w:type="spellEnd"/>
      <w:r w:rsidRPr="006537BA">
        <w:rPr>
          <w:rFonts w:asciiTheme="majorBidi" w:hAnsiTheme="majorBidi" w:cstheme="majorBidi"/>
          <w:sz w:val="28"/>
          <w:szCs w:val="28"/>
        </w:rPr>
        <w:t>, t</w:t>
      </w:r>
      <w:r w:rsidR="00375DA9">
        <w:rPr>
          <w:rFonts w:asciiTheme="majorBidi" w:hAnsiTheme="majorBidi" w:cstheme="majorBidi"/>
          <w:sz w:val="28"/>
          <w:szCs w:val="28"/>
        </w:rPr>
        <w:t xml:space="preserve">end to </w:t>
      </w:r>
      <w:proofErr w:type="gramStart"/>
      <w:r w:rsidR="00375DA9">
        <w:rPr>
          <w:rFonts w:asciiTheme="majorBidi" w:hAnsiTheme="majorBidi" w:cstheme="majorBidi"/>
          <w:sz w:val="28"/>
          <w:szCs w:val="28"/>
        </w:rPr>
        <w:t>be shared</w:t>
      </w:r>
      <w:proofErr w:type="gramEnd"/>
      <w:r w:rsidR="00375DA9">
        <w:rPr>
          <w:rFonts w:asciiTheme="majorBidi" w:hAnsiTheme="majorBidi" w:cstheme="majorBidi"/>
          <w:sz w:val="28"/>
          <w:szCs w:val="28"/>
        </w:rPr>
        <w:t xml:space="preserve">. If an edge </w:t>
      </w:r>
      <w:proofErr w:type="gramStart"/>
      <w:r w:rsidR="00375DA9">
        <w:rPr>
          <w:rFonts w:asciiTheme="majorBidi" w:hAnsiTheme="majorBidi" w:cstheme="majorBidi"/>
          <w:sz w:val="28"/>
          <w:szCs w:val="28"/>
        </w:rPr>
        <w:t xml:space="preserve">is </w:t>
      </w:r>
      <w:r w:rsidRPr="006537BA">
        <w:rPr>
          <w:rFonts w:asciiTheme="majorBidi" w:hAnsiTheme="majorBidi" w:cstheme="majorBidi"/>
          <w:sz w:val="28"/>
          <w:szCs w:val="28"/>
        </w:rPr>
        <w:t>shared</w:t>
      </w:r>
      <w:proofErr w:type="gramEnd"/>
      <w:r w:rsidRPr="006537BA">
        <w:rPr>
          <w:rFonts w:asciiTheme="majorBidi" w:hAnsiTheme="majorBidi" w:cstheme="majorBidi"/>
          <w:sz w:val="28"/>
          <w:szCs w:val="28"/>
        </w:rPr>
        <w:t xml:space="preserve">, it tends to be shortened. The </w:t>
      </w:r>
      <w:r w:rsidRPr="006537BA">
        <w:rPr>
          <w:rFonts w:asciiTheme="majorBidi" w:hAnsiTheme="majorBidi" w:cstheme="majorBidi"/>
          <w:i/>
          <w:iCs/>
          <w:sz w:val="28"/>
          <w:szCs w:val="28"/>
        </w:rPr>
        <w:t xml:space="preserve">fourth rule </w:t>
      </w:r>
      <w:r w:rsidRPr="006537BA">
        <w:rPr>
          <w:rFonts w:asciiTheme="majorBidi" w:hAnsiTheme="majorBidi" w:cstheme="majorBidi"/>
          <w:sz w:val="28"/>
          <w:szCs w:val="28"/>
        </w:rPr>
        <w:t xml:space="preserve">says that </w:t>
      </w:r>
      <w:proofErr w:type="spellStart"/>
      <w:r w:rsidRPr="006537BA">
        <w:rPr>
          <w:rFonts w:asciiTheme="majorBidi" w:hAnsiTheme="majorBidi" w:cstheme="majorBidi"/>
          <w:sz w:val="28"/>
          <w:szCs w:val="28"/>
        </w:rPr>
        <w:t>polyhedra</w:t>
      </w:r>
      <w:proofErr w:type="spellEnd"/>
      <w:r w:rsidRPr="006537BA">
        <w:rPr>
          <w:rFonts w:asciiTheme="majorBidi" w:hAnsiTheme="majorBidi" w:cstheme="majorBidi"/>
          <w:sz w:val="28"/>
          <w:szCs w:val="28"/>
        </w:rPr>
        <w:t xml:space="preserve"> forme</w:t>
      </w:r>
      <w:r w:rsidR="00B7103B">
        <w:rPr>
          <w:rFonts w:asciiTheme="majorBidi" w:hAnsiTheme="majorBidi" w:cstheme="majorBidi"/>
          <w:sz w:val="28"/>
          <w:szCs w:val="28"/>
        </w:rPr>
        <w:t xml:space="preserve">d </w:t>
      </w:r>
      <w:r w:rsidRPr="006537BA">
        <w:rPr>
          <w:rFonts w:asciiTheme="majorBidi" w:hAnsiTheme="majorBidi" w:cstheme="majorBidi"/>
          <w:sz w:val="28"/>
          <w:szCs w:val="28"/>
        </w:rPr>
        <w:t xml:space="preserve">about the cations of low coordination number </w:t>
      </w:r>
      <w:r w:rsidR="00B7103B">
        <w:rPr>
          <w:rFonts w:asciiTheme="majorBidi" w:hAnsiTheme="majorBidi" w:cstheme="majorBidi"/>
          <w:sz w:val="28"/>
          <w:szCs w:val="28"/>
        </w:rPr>
        <w:t xml:space="preserve">and high charge tend especially </w:t>
      </w:r>
      <w:r w:rsidRPr="006537BA">
        <w:rPr>
          <w:rFonts w:asciiTheme="majorBidi" w:hAnsiTheme="majorBidi" w:cstheme="majorBidi"/>
          <w:sz w:val="28"/>
          <w:szCs w:val="28"/>
        </w:rPr>
        <w:t xml:space="preserve">to </w:t>
      </w:r>
      <w:proofErr w:type="gramStart"/>
      <w:r w:rsidRPr="006537BA">
        <w:rPr>
          <w:rFonts w:asciiTheme="majorBidi" w:hAnsiTheme="majorBidi" w:cstheme="majorBidi"/>
          <w:sz w:val="28"/>
          <w:szCs w:val="28"/>
        </w:rPr>
        <w:t>be linked</w:t>
      </w:r>
      <w:proofErr w:type="gramEnd"/>
      <w:r w:rsidRPr="006537BA">
        <w:rPr>
          <w:rFonts w:asciiTheme="majorBidi" w:hAnsiTheme="majorBidi" w:cstheme="majorBidi"/>
          <w:sz w:val="28"/>
          <w:szCs w:val="28"/>
        </w:rPr>
        <w:t xml:space="preserve"> by corner sharing. The </w:t>
      </w:r>
      <w:r w:rsidRPr="006537BA">
        <w:rPr>
          <w:rFonts w:asciiTheme="majorBidi" w:hAnsiTheme="majorBidi" w:cstheme="majorBidi"/>
          <w:i/>
          <w:iCs/>
          <w:sz w:val="28"/>
          <w:szCs w:val="28"/>
        </w:rPr>
        <w:t xml:space="preserve">fifth rule </w:t>
      </w:r>
      <w:r w:rsidR="00B7103B">
        <w:rPr>
          <w:rFonts w:asciiTheme="majorBidi" w:hAnsiTheme="majorBidi" w:cstheme="majorBidi"/>
          <w:sz w:val="28"/>
          <w:szCs w:val="28"/>
        </w:rPr>
        <w:t xml:space="preserve">states that the number of </w:t>
      </w:r>
      <w:r w:rsidRPr="006537BA">
        <w:rPr>
          <w:rFonts w:asciiTheme="majorBidi" w:hAnsiTheme="majorBidi" w:cstheme="majorBidi"/>
          <w:sz w:val="28"/>
          <w:szCs w:val="28"/>
        </w:rPr>
        <w:t>different constituents in a structure tends to be small.</w:t>
      </w:r>
    </w:p>
    <w:p w:rsidR="00540E0C" w:rsidRPr="00540E0C" w:rsidRDefault="00540E0C" w:rsidP="00540E0C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16"/>
          <w:szCs w:val="16"/>
        </w:rPr>
      </w:pPr>
      <w:bookmarkStart w:id="0" w:name="_GoBack"/>
      <w:bookmarkEnd w:id="0"/>
    </w:p>
    <w:sectPr w:rsidR="00540E0C" w:rsidRPr="00540E0C" w:rsidSect="00AA4694">
      <w:headerReference w:type="default" r:id="rId13"/>
      <w:footerReference w:type="default" r:id="rId14"/>
      <w:pgSz w:w="11906" w:h="16838"/>
      <w:pgMar w:top="1134" w:right="1418" w:bottom="851" w:left="1418" w:header="567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7ABC" w:rsidRDefault="00FB7ABC" w:rsidP="00683E20">
      <w:pPr>
        <w:spacing w:after="0" w:line="240" w:lineRule="auto"/>
      </w:pPr>
      <w:r>
        <w:separator/>
      </w:r>
    </w:p>
  </w:endnote>
  <w:endnote w:type="continuationSeparator" w:id="0">
    <w:p w:rsidR="00FB7ABC" w:rsidRDefault="00FB7ABC" w:rsidP="00683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St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1758024159"/>
      <w:docPartObj>
        <w:docPartGallery w:val="Page Numbers (Bottom of Page)"/>
        <w:docPartUnique/>
      </w:docPartObj>
    </w:sdtPr>
    <w:sdtEndPr/>
    <w:sdtContent>
      <w:p w:rsidR="00AA4694" w:rsidRDefault="00AA469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66B5" w:rsidRPr="004666B5">
          <w:rPr>
            <w:noProof/>
            <w:rtl/>
            <w:lang w:val="ar-SA"/>
          </w:rPr>
          <w:t>6</w:t>
        </w:r>
        <w:r>
          <w:fldChar w:fldCharType="end"/>
        </w:r>
      </w:p>
    </w:sdtContent>
  </w:sdt>
  <w:p w:rsidR="00AA4694" w:rsidRDefault="00AA469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7ABC" w:rsidRDefault="00FB7ABC" w:rsidP="00683E20">
      <w:pPr>
        <w:spacing w:after="0" w:line="240" w:lineRule="auto"/>
      </w:pPr>
      <w:r>
        <w:separator/>
      </w:r>
    </w:p>
  </w:footnote>
  <w:footnote w:type="continuationSeparator" w:id="0">
    <w:p w:rsidR="00FB7ABC" w:rsidRDefault="00FB7ABC" w:rsidP="00683E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3E20" w:rsidRPr="00FD6E25" w:rsidRDefault="00FD6E25" w:rsidP="009C6674">
    <w:pPr>
      <w:pStyle w:val="a4"/>
      <w:bidi w:val="0"/>
      <w:rPr>
        <w:b/>
        <w:bCs/>
        <w:i/>
        <w:iCs/>
        <w:sz w:val="24"/>
        <w:szCs w:val="24"/>
      </w:rPr>
    </w:pPr>
    <w:r>
      <w:rPr>
        <w:rFonts w:asciiTheme="majorBidi" w:hAnsiTheme="majorBidi" w:cstheme="majorBidi"/>
        <w:b/>
        <w:bCs/>
        <w:i/>
        <w:i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-157480</wp:posOffset>
              </wp:positionH>
              <wp:positionV relativeFrom="paragraph">
                <wp:posOffset>230505</wp:posOffset>
              </wp:positionV>
              <wp:extent cx="5819775" cy="0"/>
              <wp:effectExtent l="0" t="0" r="28575" b="19050"/>
              <wp:wrapNone/>
              <wp:docPr id="7" name="رابط مستقيم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9775" cy="0"/>
                      </a:xfrm>
                      <a:prstGeom prst="line">
                        <a:avLst/>
                      </a:prstGeom>
                      <a:ln w="15875" cmpd="thickThin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387BB47" id="رابط مستقيم 7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2.4pt,18.15pt" to="445.8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" strokecolor="black [3213]" strokeweight="1.25pt">
              <v:stroke linestyle="thickThin" joinstyle="miter"/>
            </v:line>
          </w:pict>
        </mc:Fallback>
      </mc:AlternateContent>
    </w:r>
    <w:r w:rsidRPr="00FD6E25">
      <w:rPr>
        <w:rFonts w:asciiTheme="majorBidi" w:hAnsiTheme="majorBidi" w:cstheme="majorBidi"/>
        <w:b/>
        <w:bCs/>
        <w:i/>
        <w:iCs/>
        <w:sz w:val="24"/>
        <w:szCs w:val="24"/>
      </w:rPr>
      <w:t>Introduction to ceramics ……………………………</w:t>
    </w:r>
    <w:r>
      <w:rPr>
        <w:rFonts w:asciiTheme="majorBidi" w:hAnsiTheme="majorBidi" w:cstheme="majorBidi"/>
        <w:b/>
        <w:bCs/>
        <w:i/>
        <w:iCs/>
        <w:sz w:val="24"/>
        <w:szCs w:val="24"/>
      </w:rPr>
      <w:t>…</w:t>
    </w:r>
    <w:r w:rsidRPr="00FD6E25">
      <w:rPr>
        <w:rFonts w:asciiTheme="majorBidi" w:hAnsiTheme="majorBidi" w:cstheme="majorBidi"/>
        <w:b/>
        <w:bCs/>
        <w:i/>
        <w:iCs/>
        <w:sz w:val="24"/>
        <w:szCs w:val="24"/>
      </w:rPr>
      <w:t>…</w:t>
    </w:r>
    <w:r>
      <w:rPr>
        <w:rFonts w:asciiTheme="majorBidi" w:hAnsiTheme="majorBidi" w:cstheme="majorBidi"/>
        <w:b/>
        <w:bCs/>
        <w:i/>
        <w:iCs/>
        <w:sz w:val="24"/>
        <w:szCs w:val="24"/>
      </w:rPr>
      <w:t>…</w:t>
    </w:r>
    <w:r w:rsidR="00834A25">
      <w:rPr>
        <w:rFonts w:asciiTheme="majorBidi" w:hAnsiTheme="majorBidi" w:cstheme="majorBidi"/>
        <w:b/>
        <w:bCs/>
        <w:i/>
        <w:iCs/>
        <w:sz w:val="24"/>
        <w:szCs w:val="24"/>
      </w:rPr>
      <w:t>…….</w:t>
    </w:r>
    <w:r w:rsidRPr="00FD6E25">
      <w:rPr>
        <w:rFonts w:asciiTheme="majorBidi" w:hAnsiTheme="majorBidi" w:cstheme="majorBidi"/>
        <w:b/>
        <w:bCs/>
        <w:i/>
        <w:iCs/>
        <w:sz w:val="24"/>
        <w:szCs w:val="24"/>
      </w:rPr>
      <w:t xml:space="preserve">…… Lecture </w:t>
    </w:r>
    <w:r w:rsidR="009C6674">
      <w:rPr>
        <w:rFonts w:asciiTheme="majorBidi" w:hAnsiTheme="majorBidi" w:cstheme="majorBidi"/>
        <w:b/>
        <w:bCs/>
        <w:i/>
        <w:iCs/>
        <w:sz w:val="24"/>
        <w:szCs w:val="24"/>
      </w:rPr>
      <w:t>2</w:t>
    </w:r>
    <w:r w:rsidRPr="00FD6E25">
      <w:rPr>
        <w:rFonts w:asciiTheme="majorBidi" w:hAnsiTheme="majorBidi" w:cstheme="majorBidi"/>
        <w:b/>
        <w:bCs/>
        <w:i/>
        <w:iCs/>
        <w:sz w:val="24"/>
        <w:szCs w:val="24"/>
      </w:rPr>
      <w:t xml:space="preserve">/ </w:t>
    </w:r>
    <w:r w:rsidR="00834A25">
      <w:rPr>
        <w:rFonts w:asciiTheme="majorBidi" w:hAnsiTheme="majorBidi" w:cstheme="majorBidi"/>
        <w:b/>
        <w:bCs/>
        <w:i/>
        <w:iCs/>
        <w:sz w:val="24"/>
        <w:szCs w:val="24"/>
      </w:rPr>
      <w:t>2</w:t>
    </w:r>
    <w:r w:rsidR="00834A25">
      <w:rPr>
        <w:rFonts w:asciiTheme="majorBidi" w:hAnsiTheme="majorBidi" w:cstheme="majorBidi"/>
        <w:b/>
        <w:bCs/>
        <w:i/>
        <w:iCs/>
        <w:sz w:val="24"/>
        <w:szCs w:val="24"/>
        <w:vertAlign w:val="superscript"/>
      </w:rPr>
      <w:t>n</w:t>
    </w:r>
    <w:r w:rsidRPr="00FD6E25">
      <w:rPr>
        <w:rFonts w:asciiTheme="majorBidi" w:hAnsiTheme="majorBidi" w:cstheme="majorBidi"/>
        <w:b/>
        <w:bCs/>
        <w:i/>
        <w:iCs/>
        <w:sz w:val="24"/>
        <w:szCs w:val="24"/>
        <w:vertAlign w:val="superscript"/>
      </w:rPr>
      <w:t xml:space="preserve">d </w:t>
    </w:r>
    <w:r w:rsidRPr="00FD6E25">
      <w:rPr>
        <w:rFonts w:asciiTheme="majorBidi" w:hAnsiTheme="majorBidi" w:cstheme="majorBidi"/>
        <w:b/>
        <w:bCs/>
        <w:i/>
        <w:iCs/>
        <w:sz w:val="24"/>
        <w:szCs w:val="24"/>
      </w:rPr>
      <w:t>Class</w:t>
    </w:r>
    <w:r w:rsidR="00683E20" w:rsidRPr="00FD6E25">
      <w:rPr>
        <w:b/>
        <w:bCs/>
        <w:i/>
        <w:iCs/>
        <w:sz w:val="24"/>
        <w:szCs w:val="24"/>
      </w:rPr>
      <w:t xml:space="preserve">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2DD"/>
    <w:rsid w:val="000453A6"/>
    <w:rsid w:val="0010462B"/>
    <w:rsid w:val="001356D5"/>
    <w:rsid w:val="001A1A3B"/>
    <w:rsid w:val="001A630B"/>
    <w:rsid w:val="003118E1"/>
    <w:rsid w:val="003745E7"/>
    <w:rsid w:val="00375DA9"/>
    <w:rsid w:val="00387EBB"/>
    <w:rsid w:val="003E6DD0"/>
    <w:rsid w:val="003E6EBB"/>
    <w:rsid w:val="00442488"/>
    <w:rsid w:val="004666B5"/>
    <w:rsid w:val="0047225F"/>
    <w:rsid w:val="0047379E"/>
    <w:rsid w:val="0050381A"/>
    <w:rsid w:val="00524A63"/>
    <w:rsid w:val="00540E0C"/>
    <w:rsid w:val="005B079E"/>
    <w:rsid w:val="005B7F37"/>
    <w:rsid w:val="005F62CE"/>
    <w:rsid w:val="0064058F"/>
    <w:rsid w:val="006537BA"/>
    <w:rsid w:val="00683E20"/>
    <w:rsid w:val="007822DD"/>
    <w:rsid w:val="00785B32"/>
    <w:rsid w:val="007F43D3"/>
    <w:rsid w:val="008234CB"/>
    <w:rsid w:val="00834A25"/>
    <w:rsid w:val="00924F2A"/>
    <w:rsid w:val="009837C6"/>
    <w:rsid w:val="009C6674"/>
    <w:rsid w:val="00AA4694"/>
    <w:rsid w:val="00B106D3"/>
    <w:rsid w:val="00B7103B"/>
    <w:rsid w:val="00BB63B4"/>
    <w:rsid w:val="00BC4BC5"/>
    <w:rsid w:val="00BD3B32"/>
    <w:rsid w:val="00C71C07"/>
    <w:rsid w:val="00DB32DD"/>
    <w:rsid w:val="00E0425C"/>
    <w:rsid w:val="00E406DB"/>
    <w:rsid w:val="00E72D6F"/>
    <w:rsid w:val="00F2409F"/>
    <w:rsid w:val="00F64969"/>
    <w:rsid w:val="00F65AF0"/>
    <w:rsid w:val="00F670E3"/>
    <w:rsid w:val="00F80D39"/>
    <w:rsid w:val="00F91C0B"/>
    <w:rsid w:val="00FB7ABC"/>
    <w:rsid w:val="00FD5403"/>
    <w:rsid w:val="00FD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3D928B8F-1102-4EB1-9116-5138BEBA7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7EBB"/>
    <w:pPr>
      <w:bidi/>
      <w:spacing w:after="0" w:line="240" w:lineRule="auto"/>
    </w:pPr>
  </w:style>
  <w:style w:type="paragraph" w:styleId="a4">
    <w:name w:val="header"/>
    <w:basedOn w:val="a"/>
    <w:link w:val="Char"/>
    <w:uiPriority w:val="99"/>
    <w:unhideWhenUsed/>
    <w:rsid w:val="00683E2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683E20"/>
  </w:style>
  <w:style w:type="paragraph" w:styleId="a5">
    <w:name w:val="footer"/>
    <w:basedOn w:val="a"/>
    <w:link w:val="Char0"/>
    <w:uiPriority w:val="99"/>
    <w:unhideWhenUsed/>
    <w:rsid w:val="00683E2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683E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6</Pages>
  <Words>997</Words>
  <Characters>5687</Characters>
  <Application>Microsoft Office Word</Application>
  <DocSecurity>0</DocSecurity>
  <Lines>47</Lines>
  <Paragraphs>13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2017-10-05T13:28:00Z</dcterms:created>
  <dcterms:modified xsi:type="dcterms:W3CDTF">2017-10-23T20:02:00Z</dcterms:modified>
</cp:coreProperties>
</file>