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4C4" w:rsidRDefault="00C904C4"/>
    <w:sectPr w:rsidR="00C904C4" w:rsidSect="00097BA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E08" w:rsidRDefault="008B3E08" w:rsidP="00EE601C">
      <w:pPr>
        <w:spacing w:after="0" w:line="240" w:lineRule="auto"/>
      </w:pPr>
      <w:r>
        <w:separator/>
      </w:r>
    </w:p>
  </w:endnote>
  <w:endnote w:type="continuationSeparator" w:id="1">
    <w:p w:rsidR="008B3E08" w:rsidRDefault="008B3E08" w:rsidP="00EE60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01C" w:rsidRDefault="00EE60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01C" w:rsidRDefault="00EE60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01C" w:rsidRDefault="00EE60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E08" w:rsidRDefault="008B3E08" w:rsidP="00EE601C">
      <w:pPr>
        <w:spacing w:after="0" w:line="240" w:lineRule="auto"/>
      </w:pPr>
      <w:r>
        <w:separator/>
      </w:r>
    </w:p>
  </w:footnote>
  <w:footnote w:type="continuationSeparator" w:id="1">
    <w:p w:rsidR="008B3E08" w:rsidRDefault="008B3E08" w:rsidP="00EE60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01C" w:rsidRDefault="00EE60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01C" w:rsidRPr="00B87456" w:rsidRDefault="00EE601C" w:rsidP="00EE601C">
    <w:pPr>
      <w:spacing w:before="120" w:after="120"/>
      <w:ind w:firstLine="651"/>
      <w:jc w:val="both"/>
      <w:rPr>
        <w:rFonts w:cs="Simplified Arabic" w:hint="cs"/>
        <w:sz w:val="32"/>
        <w:szCs w:val="32"/>
        <w:rtl/>
        <w:lang w:bidi="ar-IQ"/>
      </w:rPr>
    </w:pPr>
    <w:r w:rsidRPr="00B87456">
      <w:rPr>
        <w:rFonts w:cs="Simplified Arabic" w:hint="cs"/>
        <w:sz w:val="32"/>
        <w:szCs w:val="32"/>
        <w:rtl/>
        <w:lang w:bidi="ar-IQ"/>
      </w:rPr>
      <w:t>ان اللغويين الذين عرفوا الخزف اتفقوا تقريباً في تعريفهم له . فيعرفه ابن منظور (هو كل ما عمل من الطين وشوي بالنار فصار فخاراً وواحدته خزفة)</w:t>
    </w:r>
    <w:r>
      <w:rPr>
        <w:rFonts w:cs="Simplified Arabic" w:hint="cs"/>
        <w:sz w:val="32"/>
        <w:szCs w:val="32"/>
        <w:vertAlign w:val="superscript"/>
        <w:rtl/>
        <w:lang w:bidi="ar-IQ"/>
      </w:rPr>
      <w:t xml:space="preserve"> </w:t>
    </w:r>
    <w:r w:rsidRPr="00B87456">
      <w:rPr>
        <w:rFonts w:cs="Simplified Arabic" w:hint="cs"/>
        <w:sz w:val="32"/>
        <w:szCs w:val="32"/>
        <w:rtl/>
        <w:lang w:bidi="ar-IQ"/>
      </w:rPr>
      <w:t xml:space="preserve"> وهنا يجب ان نذكر ان ابن منظور عرف الفخار والخزف بتعريف واحد. كما ورد في معجم متن اللغة (خزف خزفاً خطر بيده عند المشي والثوب شقه وخزفه والخزف ما عمل من الطين وشوي بالنار حتى يصير فخاراً وبائعه وصانعه خزاف وواحدته خزفة)</w:t>
    </w:r>
    <w:r>
      <w:rPr>
        <w:rFonts w:cs="Simplified Arabic" w:hint="cs"/>
        <w:sz w:val="32"/>
        <w:szCs w:val="32"/>
        <w:vertAlign w:val="superscript"/>
        <w:rtl/>
        <w:lang w:bidi="ar-IQ"/>
      </w:rPr>
      <w:t xml:space="preserve"> </w:t>
    </w:r>
  </w:p>
  <w:p w:rsidR="00EE601C" w:rsidRPr="00B87456" w:rsidRDefault="00EE601C" w:rsidP="00EE601C">
    <w:pPr>
      <w:spacing w:before="120" w:after="120"/>
      <w:ind w:firstLine="651"/>
      <w:jc w:val="both"/>
      <w:rPr>
        <w:rFonts w:cs="Simplified Arabic" w:hint="cs"/>
        <w:sz w:val="32"/>
        <w:szCs w:val="32"/>
        <w:rtl/>
        <w:lang w:bidi="ar-IQ"/>
      </w:rPr>
    </w:pPr>
    <w:r w:rsidRPr="00B87456">
      <w:rPr>
        <w:rFonts w:cs="Simplified Arabic" w:hint="cs"/>
        <w:sz w:val="32"/>
        <w:szCs w:val="32"/>
        <w:rtl/>
        <w:lang w:bidi="ar-IQ"/>
      </w:rPr>
      <w:t>إما الفيروز أبادي فيقول (بان الخزف محركة هي كل ما عمل من الطين وشوي بالنار حتى يكون فخاراً)</w:t>
    </w:r>
    <w:r>
      <w:rPr>
        <w:rFonts w:cs="Simplified Arabic" w:hint="cs"/>
        <w:sz w:val="32"/>
        <w:szCs w:val="32"/>
        <w:vertAlign w:val="superscript"/>
        <w:rtl/>
        <w:lang w:bidi="ar-IQ"/>
      </w:rPr>
      <w:t xml:space="preserve"> </w:t>
    </w:r>
  </w:p>
  <w:p w:rsidR="00EE601C" w:rsidRDefault="00EE601C" w:rsidP="00EE601C">
    <w:pPr>
      <w:spacing w:before="120" w:after="120"/>
      <w:ind w:firstLine="651"/>
      <w:jc w:val="both"/>
      <w:rPr>
        <w:rFonts w:cs="Simplified Arabic" w:hint="cs"/>
        <w:sz w:val="32"/>
        <w:szCs w:val="32"/>
        <w:rtl/>
        <w:lang w:bidi="ar-IQ"/>
      </w:rPr>
    </w:pPr>
    <w:r w:rsidRPr="00B87456">
      <w:rPr>
        <w:rFonts w:cs="Simplified Arabic" w:hint="cs"/>
        <w:sz w:val="32"/>
        <w:szCs w:val="32"/>
        <w:rtl/>
        <w:lang w:bidi="ar-IQ"/>
      </w:rPr>
      <w:t>يتبين لنا مما سبق ان الفخار والخزف واحد لا يوجد فرق بينهما لغوياً. إما المختصون بفن الخزف فقد ميزوا بين الفخار والخزف فعرف بعضهم الفخار (هو كل ما يشكله الخزاف من الصلصال</w:t>
    </w:r>
    <w:r>
      <w:rPr>
        <w:rFonts w:cs="Simplified Arabic" w:hint="cs"/>
        <w:sz w:val="32"/>
        <w:szCs w:val="32"/>
        <w:vertAlign w:val="superscript"/>
        <w:rtl/>
        <w:lang w:bidi="ar-IQ"/>
      </w:rPr>
      <w:t xml:space="preserve"> </w:t>
    </w:r>
    <w:r w:rsidRPr="00B87456">
      <w:rPr>
        <w:rFonts w:cs="Simplified Arabic" w:hint="cs"/>
        <w:sz w:val="32"/>
        <w:szCs w:val="32"/>
        <w:rtl/>
        <w:lang w:bidi="ar-IQ"/>
      </w:rPr>
      <w:t xml:space="preserve"> ، ثم يعرضه إلى نار الأتون الحامية ولمدة كافية من الزمن ليتحول بعدها إلى مادة صلبة غير قابلة للذوبان في الماء أو حتى في اقو</w:t>
    </w:r>
    <w:r>
      <w:rPr>
        <w:rFonts w:cs="Simplified Arabic" w:hint="cs"/>
        <w:sz w:val="32"/>
        <w:szCs w:val="32"/>
        <w:rtl/>
        <w:lang w:bidi="ar-IQ"/>
      </w:rPr>
      <w:t>ى</w:t>
    </w:r>
    <w:r w:rsidRPr="00B87456">
      <w:rPr>
        <w:rFonts w:cs="Simplified Arabic" w:hint="cs"/>
        <w:sz w:val="32"/>
        <w:szCs w:val="32"/>
        <w:rtl/>
        <w:lang w:bidi="ar-IQ"/>
      </w:rPr>
      <w:t xml:space="preserve"> الحوامض)</w:t>
    </w:r>
    <w:r>
      <w:rPr>
        <w:rFonts w:cs="Simplified Arabic" w:hint="cs"/>
        <w:sz w:val="32"/>
        <w:szCs w:val="32"/>
        <w:vertAlign w:val="superscript"/>
        <w:rtl/>
        <w:lang w:bidi="ar-IQ"/>
      </w:rPr>
      <w:t xml:space="preserve"> </w:t>
    </w:r>
    <w:r w:rsidRPr="00B87456">
      <w:rPr>
        <w:rFonts w:cs="Simplified Arabic" w:hint="cs"/>
        <w:sz w:val="32"/>
        <w:szCs w:val="32"/>
        <w:rtl/>
        <w:lang w:bidi="ar-IQ"/>
      </w:rPr>
      <w:t xml:space="preserve"> ، </w:t>
    </w:r>
    <w:r>
      <w:rPr>
        <w:rFonts w:cs="Simplified Arabic" w:hint="cs"/>
        <w:sz w:val="32"/>
        <w:szCs w:val="32"/>
        <w:rtl/>
        <w:lang w:bidi="ar-IQ"/>
      </w:rPr>
      <w:t xml:space="preserve"> </w:t>
    </w:r>
  </w:p>
  <w:p w:rsidR="00EE601C" w:rsidRDefault="00EE601C" w:rsidP="00EE601C">
    <w:pPr>
      <w:spacing w:before="120" w:after="120"/>
      <w:ind w:firstLine="651"/>
      <w:jc w:val="both"/>
      <w:rPr>
        <w:rFonts w:cs="Simplified Arabic" w:hint="cs"/>
        <w:sz w:val="32"/>
        <w:szCs w:val="32"/>
        <w:rtl/>
        <w:lang w:bidi="ar-IQ"/>
      </w:rPr>
    </w:pPr>
  </w:p>
  <w:p w:rsidR="00EE601C" w:rsidRDefault="00EE601C" w:rsidP="00EE601C">
    <w:pPr>
      <w:spacing w:before="120" w:after="120"/>
      <w:ind w:firstLine="651"/>
      <w:jc w:val="both"/>
      <w:rPr>
        <w:rFonts w:cs="Simplified Arabic" w:hint="cs"/>
        <w:sz w:val="32"/>
        <w:szCs w:val="32"/>
        <w:rtl/>
        <w:lang w:bidi="ar-IQ"/>
      </w:rPr>
    </w:pPr>
  </w:p>
  <w:p w:rsidR="00EE601C" w:rsidRDefault="00EE601C" w:rsidP="00EE601C">
    <w:pPr>
      <w:spacing w:before="120" w:after="120"/>
      <w:ind w:firstLine="651"/>
      <w:jc w:val="both"/>
      <w:rPr>
        <w:rFonts w:cs="Simplified Arabic" w:hint="cs"/>
        <w:sz w:val="32"/>
        <w:szCs w:val="32"/>
        <w:rtl/>
        <w:lang w:bidi="ar-IQ"/>
      </w:rPr>
    </w:pPr>
  </w:p>
  <w:p w:rsidR="00EE601C" w:rsidRDefault="00EE601C" w:rsidP="00EE601C">
    <w:pPr>
      <w:spacing w:before="120" w:after="120"/>
      <w:ind w:firstLine="651"/>
      <w:jc w:val="both"/>
      <w:rPr>
        <w:rFonts w:cs="Simplified Arabic" w:hint="cs"/>
        <w:sz w:val="32"/>
        <w:szCs w:val="32"/>
        <w:rtl/>
        <w:lang w:bidi="ar-IQ"/>
      </w:rPr>
    </w:pPr>
  </w:p>
  <w:p w:rsidR="00EE601C" w:rsidRDefault="00EE601C" w:rsidP="00EE601C">
    <w:pPr>
      <w:spacing w:before="120" w:after="120"/>
      <w:ind w:firstLine="651"/>
      <w:jc w:val="both"/>
      <w:rPr>
        <w:rFonts w:cs="Simplified Arabic" w:hint="cs"/>
        <w:sz w:val="32"/>
        <w:szCs w:val="32"/>
        <w:rtl/>
        <w:lang w:bidi="ar-IQ"/>
      </w:rPr>
    </w:pPr>
  </w:p>
  <w:p w:rsidR="00EE601C" w:rsidRDefault="00EE601C" w:rsidP="00EE601C">
    <w:pPr>
      <w:spacing w:before="120" w:after="120"/>
      <w:ind w:firstLine="651"/>
      <w:jc w:val="both"/>
      <w:rPr>
        <w:rFonts w:cs="Simplified Arabic" w:hint="cs"/>
        <w:sz w:val="32"/>
        <w:szCs w:val="32"/>
        <w:rtl/>
        <w:lang w:bidi="ar-IQ"/>
      </w:rPr>
    </w:pPr>
  </w:p>
  <w:p w:rsidR="00EE601C" w:rsidRDefault="00EE601C" w:rsidP="00EE601C">
    <w:pPr>
      <w:spacing w:before="120" w:after="120"/>
      <w:ind w:firstLine="651"/>
      <w:jc w:val="both"/>
      <w:rPr>
        <w:rFonts w:cs="Simplified Arabic" w:hint="cs"/>
        <w:sz w:val="32"/>
        <w:szCs w:val="32"/>
        <w:rtl/>
        <w:lang w:bidi="ar-IQ"/>
      </w:rPr>
    </w:pPr>
  </w:p>
  <w:p w:rsidR="00EE601C" w:rsidRPr="00B87456" w:rsidRDefault="00EE601C" w:rsidP="00EE601C">
    <w:pPr>
      <w:spacing w:before="120" w:after="120"/>
      <w:ind w:firstLine="651"/>
      <w:jc w:val="both"/>
      <w:rPr>
        <w:rFonts w:cs="Simplified Arabic" w:hint="cs"/>
        <w:sz w:val="32"/>
        <w:szCs w:val="32"/>
        <w:rtl/>
        <w:lang w:bidi="ar-IQ"/>
      </w:rPr>
    </w:pPr>
    <w:r w:rsidRPr="00B87456">
      <w:rPr>
        <w:rFonts w:cs="Simplified Arabic" w:hint="cs"/>
        <w:sz w:val="32"/>
        <w:szCs w:val="32"/>
        <w:rtl/>
        <w:lang w:bidi="ar-IQ"/>
      </w:rPr>
      <w:t xml:space="preserve"> اليه مواد اخرى أم لم تضف ومن ثم يمر هذا الجسم الفخاري بمرحلة التشكيل ثم التجفيف واخيراً التصلب بالحرارة وبهذا يتحول الطين الى فخار</w:t>
    </w:r>
    <w:r w:rsidRPr="00B87456">
      <w:rPr>
        <w:rFonts w:cs="Simplified Arabic" w:hint="cs"/>
        <w:sz w:val="32"/>
        <w:szCs w:val="32"/>
        <w:vertAlign w:val="superscript"/>
        <w:rtl/>
        <w:lang w:bidi="ar-IQ"/>
      </w:rPr>
      <w:t>(</w:t>
    </w:r>
    <w:r w:rsidRPr="00B87456">
      <w:rPr>
        <w:rStyle w:val="FootnoteReference"/>
        <w:rFonts w:cs="Simplified Arabic"/>
        <w:sz w:val="32"/>
        <w:szCs w:val="32"/>
        <w:rtl/>
        <w:lang w:bidi="ar-IQ"/>
      </w:rPr>
      <w:footnoteRef/>
    </w:r>
    <w:r w:rsidRPr="00B87456">
      <w:rPr>
        <w:rFonts w:cs="Simplified Arabic" w:hint="cs"/>
        <w:sz w:val="32"/>
        <w:szCs w:val="32"/>
        <w:vertAlign w:val="superscript"/>
        <w:rtl/>
        <w:lang w:bidi="ar-IQ"/>
      </w:rPr>
      <w:t>)</w:t>
    </w:r>
    <w:r w:rsidRPr="00B87456">
      <w:rPr>
        <w:rFonts w:cs="Simplified Arabic" w:hint="cs"/>
        <w:sz w:val="32"/>
        <w:szCs w:val="32"/>
        <w:rtl/>
        <w:lang w:bidi="ar-IQ"/>
      </w:rPr>
      <w:t xml:space="preserve"> وكلمة الفخار قديمة في العراق حيث وردت من العصر البابلي القديم في الألواح البابلية القديمة في ملحمة كلكامش.</w:t>
    </w:r>
  </w:p>
  <w:p w:rsidR="00EE601C" w:rsidRPr="00B87456" w:rsidRDefault="00EE601C" w:rsidP="00EE601C">
    <w:pPr>
      <w:spacing w:before="120" w:after="120"/>
      <w:jc w:val="both"/>
      <w:rPr>
        <w:rFonts w:cs="Simplified Arabic" w:hint="cs"/>
        <w:sz w:val="32"/>
        <w:szCs w:val="32"/>
        <w:rtl/>
        <w:lang w:bidi="ar-IQ"/>
      </w:rPr>
    </w:pPr>
    <w:r w:rsidRPr="00B87456">
      <w:rPr>
        <w:rFonts w:cs="Simplified Arabic" w:hint="cs"/>
        <w:sz w:val="32"/>
        <w:szCs w:val="32"/>
        <w:rtl/>
        <w:lang w:bidi="ar-IQ"/>
      </w:rPr>
      <w:t xml:space="preserve">" اعل فوق أسوار </w:t>
    </w:r>
    <w:r w:rsidRPr="00B87456">
      <w:rPr>
        <w:rFonts w:cs="Simplified Arabic"/>
        <w:sz w:val="32"/>
        <w:szCs w:val="32"/>
        <w:rtl/>
        <w:lang w:bidi="ar-IQ"/>
      </w:rPr>
      <w:t>–</w:t>
    </w:r>
    <w:r w:rsidRPr="00B87456">
      <w:rPr>
        <w:rFonts w:cs="Simplified Arabic" w:hint="cs"/>
        <w:sz w:val="32"/>
        <w:szCs w:val="32"/>
        <w:rtl/>
        <w:lang w:bidi="ar-IQ"/>
      </w:rPr>
      <w:t xml:space="preserve"> أوروك</w:t>
    </w:r>
  </w:p>
  <w:p w:rsidR="00EE601C" w:rsidRPr="00B87456" w:rsidRDefault="00EE601C" w:rsidP="00EE601C">
    <w:pPr>
      <w:spacing w:before="120" w:after="120"/>
      <w:jc w:val="both"/>
      <w:rPr>
        <w:rFonts w:cs="Simplified Arabic" w:hint="cs"/>
        <w:sz w:val="32"/>
        <w:szCs w:val="32"/>
        <w:rtl/>
        <w:lang w:bidi="ar-IQ"/>
      </w:rPr>
    </w:pPr>
    <w:r w:rsidRPr="00B87456">
      <w:rPr>
        <w:rFonts w:cs="Simplified Arabic" w:hint="cs"/>
        <w:sz w:val="32"/>
        <w:szCs w:val="32"/>
        <w:rtl/>
        <w:lang w:bidi="ar-IQ"/>
      </w:rPr>
      <w:t>" وامش عليها متأملاً</w:t>
    </w:r>
  </w:p>
  <w:p w:rsidR="00EE601C" w:rsidRPr="00B87456" w:rsidRDefault="00EE601C" w:rsidP="00EE601C">
    <w:pPr>
      <w:spacing w:before="120" w:after="120"/>
      <w:jc w:val="both"/>
      <w:rPr>
        <w:rFonts w:cs="Simplified Arabic" w:hint="cs"/>
        <w:sz w:val="32"/>
        <w:szCs w:val="32"/>
        <w:rtl/>
        <w:lang w:bidi="ar-IQ"/>
      </w:rPr>
    </w:pPr>
    <w:r w:rsidRPr="00B87456">
      <w:rPr>
        <w:rFonts w:cs="Simplified Arabic" w:hint="cs"/>
        <w:sz w:val="32"/>
        <w:szCs w:val="32"/>
        <w:rtl/>
        <w:lang w:bidi="ar-IQ"/>
      </w:rPr>
      <w:t>" تفحص أسس قواعدها واجر بنائها</w:t>
    </w:r>
  </w:p>
  <w:p w:rsidR="00EE601C" w:rsidRPr="00B87456" w:rsidRDefault="00EE601C" w:rsidP="00EE601C">
    <w:pPr>
      <w:spacing w:before="120" w:after="120"/>
      <w:jc w:val="both"/>
      <w:rPr>
        <w:rFonts w:cs="Simplified Arabic" w:hint="cs"/>
        <w:sz w:val="32"/>
        <w:szCs w:val="32"/>
        <w:rtl/>
        <w:lang w:bidi="ar-IQ"/>
      </w:rPr>
    </w:pPr>
    <w:r w:rsidRPr="00B87456">
      <w:rPr>
        <w:rFonts w:cs="Simplified Arabic" w:hint="cs"/>
        <w:sz w:val="32"/>
        <w:szCs w:val="32"/>
        <w:rtl/>
        <w:lang w:bidi="ar-IQ"/>
      </w:rPr>
      <w:t>" افليس بناؤها بالأجر المفخور"</w:t>
    </w:r>
    <w:r w:rsidRPr="00B87456">
      <w:rPr>
        <w:rFonts w:cs="Simplified Arabic" w:hint="cs"/>
        <w:sz w:val="32"/>
        <w:szCs w:val="32"/>
        <w:vertAlign w:val="superscript"/>
        <w:rtl/>
        <w:lang w:bidi="ar-IQ"/>
      </w:rPr>
      <w:t>(</w:t>
    </w:r>
    <w:r w:rsidRPr="00B87456">
      <w:rPr>
        <w:rStyle w:val="FootnoteReference"/>
        <w:rFonts w:cs="Simplified Arabic"/>
        <w:sz w:val="32"/>
        <w:szCs w:val="32"/>
        <w:rtl/>
        <w:lang w:bidi="ar-IQ"/>
      </w:rPr>
      <w:footnoteRef/>
    </w:r>
    <w:r w:rsidRPr="00B87456">
      <w:rPr>
        <w:rFonts w:cs="Simplified Arabic" w:hint="cs"/>
        <w:sz w:val="32"/>
        <w:szCs w:val="32"/>
        <w:vertAlign w:val="superscript"/>
        <w:rtl/>
        <w:lang w:bidi="ar-IQ"/>
      </w:rPr>
      <w:t>)</w:t>
    </w:r>
  </w:p>
  <w:p w:rsidR="00EE601C" w:rsidRPr="00B87456" w:rsidRDefault="00EE601C" w:rsidP="00EE601C">
    <w:pPr>
      <w:spacing w:before="120" w:after="120"/>
      <w:ind w:firstLine="651"/>
      <w:jc w:val="both"/>
      <w:rPr>
        <w:rFonts w:cs="Simplified Arabic" w:hint="cs"/>
        <w:sz w:val="32"/>
        <w:szCs w:val="32"/>
        <w:rtl/>
        <w:lang w:bidi="ar-IQ"/>
      </w:rPr>
    </w:pPr>
    <w:r>
      <w:rPr>
        <w:rFonts w:cs="Simplified Arabic" w:hint="cs"/>
        <w:sz w:val="32"/>
        <w:szCs w:val="32"/>
        <w:rtl/>
        <w:lang w:bidi="ar-IQ"/>
      </w:rPr>
      <w:t>وي</w:t>
    </w:r>
    <w:r w:rsidRPr="00B87456">
      <w:rPr>
        <w:rFonts w:cs="Simplified Arabic" w:hint="cs"/>
        <w:sz w:val="32"/>
        <w:szCs w:val="32"/>
        <w:rtl/>
        <w:lang w:bidi="ar-IQ"/>
      </w:rPr>
      <w:t>طلق على الفخار تسمية الخزف حين يدهن كلياً أو جزئياً بطبقة رقيقة من الزجاج الذائب وهي العملية التي نطلق عليها اسم التزجيج</w:t>
    </w:r>
    <w:r w:rsidRPr="00B87456">
      <w:rPr>
        <w:rFonts w:cs="Simplified Arabic" w:hint="cs"/>
        <w:sz w:val="32"/>
        <w:szCs w:val="32"/>
        <w:vertAlign w:val="superscript"/>
        <w:rtl/>
        <w:lang w:bidi="ar-IQ"/>
      </w:rPr>
      <w:t>(</w:t>
    </w:r>
    <w:r w:rsidRPr="00B87456">
      <w:rPr>
        <w:rStyle w:val="FootnoteReference"/>
        <w:rFonts w:cs="Simplified Arabic"/>
        <w:sz w:val="32"/>
        <w:szCs w:val="32"/>
        <w:rtl/>
        <w:lang w:bidi="ar-IQ"/>
      </w:rPr>
      <w:footnoteRef/>
    </w:r>
    <w:r w:rsidRPr="00B87456">
      <w:rPr>
        <w:rFonts w:cs="Simplified Arabic" w:hint="cs"/>
        <w:sz w:val="32"/>
        <w:szCs w:val="32"/>
        <w:vertAlign w:val="superscript"/>
        <w:rtl/>
        <w:lang w:bidi="ar-IQ"/>
      </w:rPr>
      <w:t>)</w:t>
    </w:r>
    <w:r w:rsidRPr="00B87456">
      <w:rPr>
        <w:rFonts w:cs="Simplified Arabic" w:hint="cs"/>
        <w:sz w:val="32"/>
        <w:szCs w:val="32"/>
        <w:rtl/>
        <w:lang w:bidi="ar-IQ"/>
      </w:rPr>
      <w:t>، لذلك أطلق المختصون كلمة (فخار للأواني الخزفية غير المزججة التي يسميها الأوربيون</w:t>
    </w:r>
    <w:r w:rsidRPr="00B87456">
      <w:rPr>
        <w:rFonts w:cs="Simplified Arabic"/>
        <w:sz w:val="32"/>
        <w:szCs w:val="32"/>
        <w:lang w:bidi="ar-IQ"/>
      </w:rPr>
      <w:t>Unglazed pottery</w:t>
    </w:r>
    <w:r w:rsidRPr="00B87456">
      <w:rPr>
        <w:rFonts w:cs="Simplified Arabic" w:hint="cs"/>
        <w:sz w:val="32"/>
        <w:szCs w:val="32"/>
        <w:rtl/>
        <w:lang w:bidi="ar-IQ"/>
      </w:rPr>
      <w:t xml:space="preserve"> وان يستعملوا كلمة خزف للأواني الخزفية المزججة </w:t>
    </w:r>
    <w:r w:rsidRPr="00B87456">
      <w:rPr>
        <w:rFonts w:cs="Simplified Arabic"/>
        <w:sz w:val="32"/>
        <w:szCs w:val="32"/>
        <w:lang w:bidi="ar-IQ"/>
      </w:rPr>
      <w:t>Glazed pottery</w:t>
    </w:r>
    <w:r w:rsidRPr="00B87456">
      <w:rPr>
        <w:rFonts w:cs="Simplified Arabic" w:hint="cs"/>
        <w:sz w:val="32"/>
        <w:szCs w:val="32"/>
        <w:rtl/>
        <w:lang w:bidi="ar-IQ"/>
      </w:rPr>
      <w:t>)</w:t>
    </w:r>
    <w:r w:rsidRPr="00B87456">
      <w:rPr>
        <w:rFonts w:cs="Simplified Arabic" w:hint="cs"/>
        <w:sz w:val="32"/>
        <w:szCs w:val="32"/>
        <w:vertAlign w:val="superscript"/>
        <w:rtl/>
        <w:lang w:bidi="ar-IQ"/>
      </w:rPr>
      <w:t>(</w:t>
    </w:r>
    <w:r w:rsidRPr="00B87456">
      <w:rPr>
        <w:rStyle w:val="FootnoteReference"/>
        <w:rFonts w:cs="Simplified Arabic"/>
        <w:sz w:val="32"/>
        <w:szCs w:val="32"/>
        <w:rtl/>
        <w:lang w:bidi="ar-IQ"/>
      </w:rPr>
      <w:footnoteRef/>
    </w:r>
    <w:r w:rsidRPr="00B87456">
      <w:rPr>
        <w:rFonts w:cs="Simplified Arabic" w:hint="cs"/>
        <w:sz w:val="32"/>
        <w:szCs w:val="32"/>
        <w:vertAlign w:val="superscript"/>
        <w:rtl/>
        <w:lang w:bidi="ar-IQ"/>
      </w:rPr>
      <w:t>)</w:t>
    </w:r>
    <w:r w:rsidRPr="00B87456">
      <w:rPr>
        <w:rFonts w:cs="Simplified Arabic" w:hint="cs"/>
        <w:sz w:val="32"/>
        <w:szCs w:val="32"/>
        <w:rtl/>
        <w:lang w:bidi="ar-IQ"/>
      </w:rPr>
      <w:t>.</w:t>
    </w:r>
  </w:p>
  <w:p w:rsidR="00EE601C" w:rsidRDefault="00EE601C" w:rsidP="00EE601C">
    <w:pPr>
      <w:spacing w:before="120" w:after="120"/>
      <w:ind w:firstLine="651"/>
      <w:jc w:val="both"/>
      <w:rPr>
        <w:rFonts w:cs="Simplified Arabic" w:hint="cs"/>
        <w:sz w:val="32"/>
        <w:szCs w:val="32"/>
        <w:rtl/>
        <w:lang w:bidi="ar-IQ"/>
      </w:rPr>
    </w:pPr>
    <w:r w:rsidRPr="00B87456">
      <w:rPr>
        <w:rFonts w:cs="Simplified Arabic" w:hint="cs"/>
        <w:sz w:val="32"/>
        <w:szCs w:val="32"/>
        <w:rtl/>
        <w:lang w:bidi="ar-IQ"/>
      </w:rPr>
      <w:t xml:space="preserve">وهناك لفظة أخرى متداولة عند الأوربيين وهي لفظة (سيراميك " </w:t>
    </w:r>
    <w:r w:rsidRPr="00B87456">
      <w:rPr>
        <w:rFonts w:cs="Simplified Arabic"/>
        <w:sz w:val="32"/>
        <w:szCs w:val="32"/>
        <w:lang w:bidi="ar-IQ"/>
      </w:rPr>
      <w:t>Ceramics</w:t>
    </w:r>
    <w:r w:rsidRPr="00B87456">
      <w:rPr>
        <w:rFonts w:cs="Simplified Arabic" w:hint="cs"/>
        <w:sz w:val="32"/>
        <w:szCs w:val="32"/>
        <w:rtl/>
        <w:lang w:bidi="ar-IQ"/>
      </w:rPr>
      <w:t xml:space="preserve"> " وهو اصطلاح يطلق على الخزف من جميع النواحي كالخامات والأدوات وطرق التنفيذ والطرق الكيميائية المتعلقة به وكلمة سيراميك المتداولة الآن مشتقة من كلمة إغريقية قديمة (كيراميكوس) ومعناها طينة الخزف، لذلك نجد ان الكلمة الإغريقية القديمة ينطق بها الآن (كيراميك) ويحتفظ الفرنسيون والانجليز وغيرهم بلفظ سيراميك المتداول)</w:t>
    </w:r>
    <w:r w:rsidRPr="00B87456">
      <w:rPr>
        <w:rFonts w:cs="Simplified Arabic" w:hint="cs"/>
        <w:sz w:val="32"/>
        <w:szCs w:val="32"/>
        <w:vertAlign w:val="superscript"/>
        <w:rtl/>
        <w:lang w:bidi="ar-IQ"/>
      </w:rPr>
      <w:t>(</w:t>
    </w:r>
    <w:r w:rsidRPr="00B87456">
      <w:rPr>
        <w:rStyle w:val="FootnoteReference"/>
        <w:rFonts w:cs="Simplified Arabic"/>
        <w:sz w:val="32"/>
        <w:szCs w:val="32"/>
        <w:rtl/>
        <w:lang w:bidi="ar-IQ"/>
      </w:rPr>
      <w:footnoteRef/>
    </w:r>
    <w:r w:rsidRPr="00B87456">
      <w:rPr>
        <w:rFonts w:cs="Simplified Arabic" w:hint="cs"/>
        <w:sz w:val="32"/>
        <w:szCs w:val="32"/>
        <w:vertAlign w:val="superscript"/>
        <w:rtl/>
        <w:lang w:bidi="ar-IQ"/>
      </w:rPr>
      <w:t>)</w:t>
    </w:r>
    <w:r w:rsidRPr="00B87456">
      <w:rPr>
        <w:rFonts w:cs="Simplified Arabic" w:hint="cs"/>
        <w:sz w:val="32"/>
        <w:szCs w:val="32"/>
        <w:rtl/>
        <w:lang w:bidi="ar-IQ"/>
      </w:rPr>
      <w:t xml:space="preserve">. ويعود الفضل في هذه </w:t>
    </w:r>
    <w:r>
      <w:rPr>
        <w:rFonts w:cs="Simplified Arabic" w:hint="cs"/>
        <w:sz w:val="32"/>
        <w:szCs w:val="32"/>
        <w:rtl/>
        <w:lang w:bidi="ar-IQ"/>
      </w:rPr>
      <w:t>التسمية الشائعة في العالم لمصطل</w:t>
    </w:r>
    <w:r w:rsidRPr="00B87456">
      <w:rPr>
        <w:rFonts w:cs="Simplified Arabic" w:hint="cs"/>
        <w:sz w:val="32"/>
        <w:szCs w:val="32"/>
        <w:rtl/>
        <w:lang w:bidi="ar-IQ"/>
      </w:rPr>
      <w:t xml:space="preserve">ح سيراميك كمقابل </w:t>
    </w:r>
    <w:r w:rsidRPr="00B87456">
      <w:rPr>
        <w:rFonts w:cs="Simplified Arabic"/>
        <w:sz w:val="32"/>
        <w:szCs w:val="32"/>
        <w:lang w:bidi="ar-IQ"/>
      </w:rPr>
      <w:t>(Poter-Pottery)</w:t>
    </w:r>
    <w:r w:rsidRPr="00B87456">
      <w:rPr>
        <w:rFonts w:cs="Simplified Arabic" w:hint="cs"/>
        <w:sz w:val="32"/>
        <w:szCs w:val="32"/>
        <w:rtl/>
        <w:lang w:bidi="ar-IQ"/>
      </w:rPr>
      <w:t xml:space="preserve"> للخزاف الفرنسي </w:t>
    </w:r>
    <w:r w:rsidRPr="00B87456">
      <w:rPr>
        <w:rFonts w:cs="Simplified Arabic"/>
        <w:sz w:val="32"/>
        <w:szCs w:val="32"/>
        <w:lang w:bidi="ar-IQ"/>
      </w:rPr>
      <w:t>(Brongniart)</w:t>
    </w:r>
    <w:r w:rsidRPr="00B87456">
      <w:rPr>
        <w:rFonts w:cs="Simplified Arabic" w:hint="cs"/>
        <w:sz w:val="32"/>
        <w:szCs w:val="32"/>
        <w:vertAlign w:val="superscript"/>
        <w:rtl/>
        <w:lang w:bidi="ar-IQ"/>
      </w:rPr>
      <w:t>(</w:t>
    </w:r>
    <w:r w:rsidRPr="00B87456">
      <w:rPr>
        <w:rStyle w:val="FootnoteReference"/>
        <w:rFonts w:cs="Simplified Arabic"/>
        <w:sz w:val="32"/>
        <w:szCs w:val="32"/>
        <w:rtl/>
        <w:lang w:bidi="ar-IQ"/>
      </w:rPr>
      <w:footnoteRef/>
    </w:r>
    <w:r w:rsidRPr="00B87456">
      <w:rPr>
        <w:rFonts w:cs="Simplified Arabic" w:hint="cs"/>
        <w:sz w:val="32"/>
        <w:szCs w:val="32"/>
        <w:vertAlign w:val="superscript"/>
        <w:rtl/>
        <w:lang w:bidi="ar-IQ"/>
      </w:rPr>
      <w:t>)</w:t>
    </w:r>
    <w:r w:rsidRPr="00B87456">
      <w:rPr>
        <w:rFonts w:cs="Simplified Arabic" w:hint="cs"/>
        <w:sz w:val="32"/>
        <w:szCs w:val="32"/>
        <w:rtl/>
        <w:lang w:bidi="ar-IQ"/>
      </w:rPr>
      <w:t xml:space="preserve">. </w:t>
    </w:r>
  </w:p>
  <w:p w:rsidR="00EE601C" w:rsidRPr="004F2323" w:rsidRDefault="00EE601C" w:rsidP="00EE601C">
    <w:pPr>
      <w:spacing w:before="120" w:after="120"/>
      <w:jc w:val="both"/>
      <w:rPr>
        <w:rFonts w:cs="Simplified Arabic" w:hint="cs"/>
        <w:b/>
        <w:bCs/>
        <w:sz w:val="32"/>
        <w:szCs w:val="32"/>
        <w:rtl/>
        <w:lang w:bidi="ar-IQ"/>
      </w:rPr>
    </w:pPr>
    <w:r>
      <w:rPr>
        <w:rFonts w:cs="Simplified Arabic" w:hint="cs"/>
        <w:b/>
        <w:bCs/>
        <w:sz w:val="32"/>
        <w:szCs w:val="32"/>
        <w:rtl/>
        <w:lang w:bidi="ar-IQ"/>
      </w:rPr>
      <w:t>ثانياً</w:t>
    </w:r>
    <w:r w:rsidRPr="004F2323">
      <w:rPr>
        <w:rFonts w:cs="Simplified Arabic" w:hint="cs"/>
        <w:b/>
        <w:bCs/>
        <w:sz w:val="32"/>
        <w:szCs w:val="32"/>
        <w:rtl/>
        <w:lang w:bidi="ar-IQ"/>
      </w:rPr>
      <w:t>: مراحل صناعة ال</w:t>
    </w:r>
    <w:r>
      <w:rPr>
        <w:rFonts w:cs="Simplified Arabic" w:hint="cs"/>
        <w:b/>
        <w:bCs/>
        <w:sz w:val="32"/>
        <w:szCs w:val="32"/>
        <w:rtl/>
        <w:lang w:bidi="ar-IQ"/>
      </w:rPr>
      <w:t>فخار</w:t>
    </w:r>
  </w:p>
  <w:p w:rsidR="00EE601C" w:rsidRDefault="00EE60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01C" w:rsidRDefault="00EE60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E601C"/>
    <w:rsid w:val="00097BA0"/>
    <w:rsid w:val="008B3E08"/>
    <w:rsid w:val="00C904C4"/>
    <w:rsid w:val="00EE601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4C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601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E601C"/>
  </w:style>
  <w:style w:type="paragraph" w:styleId="Footer">
    <w:name w:val="footer"/>
    <w:basedOn w:val="Normal"/>
    <w:link w:val="FooterChar"/>
    <w:uiPriority w:val="99"/>
    <w:semiHidden/>
    <w:unhideWhenUsed/>
    <w:rsid w:val="00EE601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E601C"/>
  </w:style>
  <w:style w:type="character" w:styleId="FootnoteReference">
    <w:name w:val="footnote reference"/>
    <w:basedOn w:val="DefaultParagraphFont"/>
    <w:semiHidden/>
    <w:rsid w:val="00EE601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0</Characters>
  <Application>Microsoft Office Word</Application>
  <DocSecurity>0</DocSecurity>
  <Lines>1</Lines>
  <Paragraphs>1</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2016-12-21T18:22:00Z</dcterms:created>
  <dcterms:modified xsi:type="dcterms:W3CDTF">2016-12-21T18:25:00Z</dcterms:modified>
</cp:coreProperties>
</file>