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83" w:rsidRPr="004B3746" w:rsidRDefault="004B3746" w:rsidP="004B3746">
      <w:pPr>
        <w:jc w:val="both"/>
        <w:rPr>
          <w:rFonts w:hint="cs"/>
          <w:sz w:val="32"/>
          <w:szCs w:val="32"/>
          <w:rtl/>
          <w:lang w:bidi="ar-IQ"/>
        </w:rPr>
      </w:pPr>
      <w:r w:rsidRPr="004B3746">
        <w:rPr>
          <w:rFonts w:hint="cs"/>
          <w:sz w:val="32"/>
          <w:szCs w:val="32"/>
          <w:rtl/>
          <w:lang w:bidi="ar-IQ"/>
        </w:rPr>
        <w:t>عناصر المجموعة السابعة من الجدول الدوري</w:t>
      </w:r>
    </w:p>
    <w:p w:rsidR="004B3746" w:rsidRDefault="004B3746" w:rsidP="004B3746">
      <w:pPr>
        <w:jc w:val="both"/>
        <w:rPr>
          <w:rFonts w:asciiTheme="majorHAnsi" w:eastAsiaTheme="majorEastAsia" w:hAnsi="Calibri" w:cstheme="majorBidi" w:hint="cs"/>
          <w:color w:val="000000" w:themeColor="text1"/>
          <w:kern w:val="24"/>
          <w:sz w:val="32"/>
          <w:szCs w:val="32"/>
          <w:rtl/>
        </w:rPr>
      </w:pPr>
      <w:r w:rsidRPr="004B3746">
        <w:rPr>
          <w:rFonts w:asciiTheme="majorHAnsi" w:eastAsiaTheme="majorEastAsia" w:hAnsi="Calibri" w:cstheme="majorBidi"/>
          <w:b/>
          <w:bCs/>
          <w:i/>
          <w:iCs/>
          <w:color w:val="FF0000"/>
          <w:kern w:val="24"/>
          <w:sz w:val="32"/>
          <w:szCs w:val="32"/>
          <w:rtl/>
        </w:rPr>
        <w:t> </w:t>
      </w:r>
      <w:r w:rsidRPr="004B3746">
        <w:rPr>
          <w:rFonts w:asciiTheme="majorHAnsi" w:eastAsiaTheme="majorEastAsia" w:cstheme="majorBidi"/>
          <w:color w:val="FF0000"/>
          <w:kern w:val="24"/>
          <w:sz w:val="32"/>
          <w:szCs w:val="32"/>
          <w:u w:val="single"/>
          <w:rtl/>
        </w:rPr>
        <w:t>التركيب الإلكتروني وحالات التأكسد</w:t>
      </w:r>
      <w:r w:rsidRPr="004B3746">
        <w:rPr>
          <w:rFonts w:asciiTheme="majorHAnsi" w:eastAsiaTheme="majorEastAsia" w:hAnsi="Calibri" w:cstheme="majorBidi"/>
          <w:i/>
          <w:iCs/>
          <w:color w:val="FF0000"/>
          <w:kern w:val="24"/>
          <w:sz w:val="32"/>
          <w:szCs w:val="32"/>
          <w:u w:val="single"/>
          <w:rtl/>
        </w:rPr>
        <w:t xml:space="preserve"> </w:t>
      </w:r>
      <w:r w:rsidRPr="004B3746">
        <w:rPr>
          <w:rFonts w:asciiTheme="majorHAnsi" w:eastAsiaTheme="majorEastAsia" w:hAnsi="Calibri" w:cstheme="majorBidi"/>
          <w:color w:val="000000" w:themeColor="text1"/>
          <w:kern w:val="24"/>
          <w:sz w:val="32"/>
          <w:szCs w:val="32"/>
        </w:rPr>
        <w:br/>
      </w:r>
      <w:r w:rsidRPr="004B3746">
        <w:rPr>
          <w:rFonts w:asciiTheme="majorHAnsi" w:eastAsiaTheme="majorEastAsia" w:cstheme="majorBidi"/>
          <w:color w:val="000000" w:themeColor="text1"/>
          <w:kern w:val="24"/>
          <w:sz w:val="32"/>
          <w:szCs w:val="32"/>
          <w:rtl/>
        </w:rPr>
        <w:t>إن الهالوجينات لها جميعاً خواص داخل المجموعة فكل العناصر لها سبعة إلكترونات في غلافها الخارجي وهي بالتالي إما تكتسب إلكترون فتتحول إلى الأيون (</w:t>
      </w:r>
      <w:r w:rsidRPr="004B3746">
        <w:rPr>
          <w:rFonts w:asciiTheme="majorHAnsi" w:eastAsiaTheme="majorEastAsia" w:hAnsi="Calibri" w:cstheme="majorBidi"/>
          <w:color w:val="000000" w:themeColor="text1"/>
          <w:kern w:val="24"/>
          <w:position w:val="22"/>
          <w:sz w:val="32"/>
          <w:szCs w:val="32"/>
          <w:vertAlign w:val="superscript"/>
          <w:rtl/>
        </w:rPr>
        <w:t>-</w:t>
      </w:r>
      <w:r w:rsidRPr="004B3746">
        <w:rPr>
          <w:rFonts w:asciiTheme="majorHAnsi" w:eastAsiaTheme="majorEastAsia" w:hAnsi="Calibri" w:cstheme="majorBidi"/>
          <w:color w:val="000000" w:themeColor="text1"/>
          <w:kern w:val="24"/>
          <w:sz w:val="32"/>
          <w:szCs w:val="32"/>
          <w:rtl/>
        </w:rPr>
        <w:t xml:space="preserve">  </w:t>
      </w:r>
      <w:r w:rsidRPr="004B3746">
        <w:rPr>
          <w:rFonts w:asciiTheme="majorHAnsi" w:eastAsiaTheme="majorEastAsia" w:hAnsi="Calibri" w:cstheme="majorBidi"/>
          <w:color w:val="000000" w:themeColor="text1"/>
          <w:kern w:val="24"/>
          <w:sz w:val="32"/>
          <w:szCs w:val="32"/>
        </w:rPr>
        <w:t>X</w:t>
      </w:r>
      <w:r w:rsidRPr="004B3746">
        <w:rPr>
          <w:rFonts w:asciiTheme="majorHAnsi" w:eastAsiaTheme="majorEastAsia" w:hAnsi="Calibri" w:cstheme="majorBidi"/>
          <w:color w:val="000000" w:themeColor="text1"/>
          <w:kern w:val="24"/>
          <w:sz w:val="32"/>
          <w:szCs w:val="32"/>
          <w:rtl/>
        </w:rPr>
        <w:t xml:space="preserve">) أو تكون رباطا  تساهميا </w:t>
      </w:r>
      <w:r w:rsidRPr="004B3746">
        <w:rPr>
          <w:rFonts w:asciiTheme="majorHAnsi" w:eastAsiaTheme="majorEastAsia" w:cstheme="majorBidi"/>
          <w:color w:val="000000" w:themeColor="text1"/>
          <w:kern w:val="24"/>
          <w:sz w:val="32"/>
          <w:szCs w:val="32"/>
          <w:rtl/>
          <w:lang w:bidi="ar-IQ"/>
        </w:rPr>
        <w:t xml:space="preserve">لامتلاء الغلاف </w:t>
      </w:r>
      <w:r w:rsidRPr="004B3746">
        <w:rPr>
          <w:rFonts w:asciiTheme="majorHAnsi" w:eastAsiaTheme="majorEastAsia" w:cstheme="majorBidi"/>
          <w:color w:val="000000" w:themeColor="text1"/>
          <w:kern w:val="24"/>
          <w:sz w:val="32"/>
          <w:szCs w:val="32"/>
          <w:rtl/>
        </w:rPr>
        <w:t xml:space="preserve">الإلكتروني </w:t>
      </w:r>
      <w:r w:rsidRPr="004B3746">
        <w:rPr>
          <w:rFonts w:asciiTheme="majorHAnsi" w:eastAsiaTheme="majorEastAsia" w:hAnsi="Calibri" w:cstheme="majorBidi"/>
          <w:color w:val="000000" w:themeColor="text1"/>
          <w:kern w:val="24"/>
          <w:sz w:val="32"/>
          <w:szCs w:val="32"/>
          <w:rtl/>
        </w:rPr>
        <w:t>. الفلور دائما أحادي وحيث أنه أكثر الهالوجينات كهروسالبية فإنه يحمل رقم التأكسد (</w:t>
      </w:r>
      <w:r w:rsidRPr="004B3746">
        <w:rPr>
          <w:rFonts w:asciiTheme="majorHAnsi" w:eastAsiaTheme="majorEastAsia" w:hAnsi="Calibri" w:cstheme="majorBidi"/>
          <w:color w:val="000000" w:themeColor="text1"/>
          <w:kern w:val="24"/>
          <w:sz w:val="32"/>
          <w:szCs w:val="32"/>
        </w:rPr>
        <w:t>-1</w:t>
      </w:r>
      <w:r w:rsidRPr="004B3746">
        <w:rPr>
          <w:rFonts w:asciiTheme="majorHAnsi" w:eastAsiaTheme="majorEastAsia" w:hAnsi="Calibri" w:cstheme="majorBidi"/>
          <w:color w:val="000000" w:themeColor="text1"/>
          <w:kern w:val="24"/>
          <w:sz w:val="32"/>
          <w:szCs w:val="32"/>
          <w:rtl/>
        </w:rPr>
        <w:t xml:space="preserve">) بينما تتراوح أرقام التأكسد من العناصر الأخرى من  </w:t>
      </w:r>
      <w:r w:rsidRPr="004B3746">
        <w:rPr>
          <w:rFonts w:asciiTheme="majorHAnsi" w:eastAsiaTheme="majorEastAsia" w:hAnsi="Calibri" w:cstheme="majorBidi"/>
          <w:color w:val="000000" w:themeColor="text1"/>
          <w:kern w:val="24"/>
          <w:sz w:val="32"/>
          <w:szCs w:val="32"/>
        </w:rPr>
        <w:t>+7,+5,+3,+1</w:t>
      </w:r>
      <w:r w:rsidRPr="004B3746">
        <w:rPr>
          <w:rFonts w:asciiTheme="majorHAnsi" w:eastAsiaTheme="majorEastAsia" w:hAnsi="Calibri" w:cstheme="majorBidi"/>
          <w:color w:val="000000" w:themeColor="text1"/>
          <w:kern w:val="24"/>
          <w:sz w:val="32"/>
          <w:szCs w:val="32"/>
          <w:rtl/>
        </w:rPr>
        <w:t xml:space="preserve"> وحالات التأكسد العالية تلك تكمن في عملية </w:t>
      </w:r>
      <w:r w:rsidRPr="004B3746">
        <w:rPr>
          <w:rFonts w:asciiTheme="majorHAnsi" w:eastAsiaTheme="majorEastAsia" w:cstheme="majorBidi"/>
          <w:color w:val="000000" w:themeColor="text1"/>
          <w:kern w:val="24"/>
          <w:sz w:val="32"/>
          <w:szCs w:val="32"/>
          <w:rtl/>
          <w:lang w:bidi="ar-IQ"/>
        </w:rPr>
        <w:t xml:space="preserve">افراد المزدوجات الالكترونية </w:t>
      </w:r>
      <w:r w:rsidRPr="004B3746">
        <w:rPr>
          <w:rFonts w:asciiTheme="majorHAnsi" w:eastAsiaTheme="majorEastAsia" w:cstheme="majorBidi"/>
          <w:color w:val="000000" w:themeColor="text1"/>
          <w:kern w:val="24"/>
          <w:sz w:val="32"/>
          <w:szCs w:val="32"/>
          <w:rtl/>
        </w:rPr>
        <w:t xml:space="preserve">وبالتالي تنتقل الإلكترونات  من الاوربتالات </w:t>
      </w:r>
      <w:r w:rsidRPr="004B3746">
        <w:rPr>
          <w:rFonts w:asciiTheme="majorHAnsi" w:eastAsiaTheme="majorEastAsia" w:hAnsi="Calibri" w:cstheme="majorBidi"/>
          <w:color w:val="000000" w:themeColor="text1"/>
          <w:kern w:val="24"/>
          <w:sz w:val="32"/>
          <w:szCs w:val="32"/>
        </w:rPr>
        <w:t>s,p</w:t>
      </w:r>
      <w:r w:rsidRPr="004B3746">
        <w:rPr>
          <w:rFonts w:asciiTheme="majorHAnsi" w:eastAsiaTheme="majorEastAsia" w:hAnsi="Calibri" w:cstheme="majorBidi"/>
          <w:color w:val="000000" w:themeColor="text1"/>
          <w:kern w:val="24"/>
          <w:sz w:val="32"/>
          <w:szCs w:val="32"/>
          <w:rtl/>
        </w:rPr>
        <w:t xml:space="preserve"> الممتلئة إلى اوربيتال </w:t>
      </w:r>
      <w:r w:rsidRPr="004B3746">
        <w:rPr>
          <w:rFonts w:asciiTheme="majorHAnsi" w:eastAsiaTheme="majorEastAsia" w:hAnsi="Calibri" w:cstheme="majorBidi"/>
          <w:color w:val="000000" w:themeColor="text1"/>
          <w:kern w:val="24"/>
          <w:sz w:val="32"/>
          <w:szCs w:val="32"/>
        </w:rPr>
        <w:t xml:space="preserve">d </w:t>
      </w:r>
      <w:r w:rsidRPr="004B3746">
        <w:rPr>
          <w:rFonts w:asciiTheme="majorHAnsi" w:eastAsiaTheme="majorEastAsia" w:hAnsi="Calibri" w:cstheme="majorBidi"/>
          <w:color w:val="000000" w:themeColor="text1"/>
          <w:kern w:val="24"/>
          <w:sz w:val="32"/>
          <w:szCs w:val="32"/>
          <w:rtl/>
        </w:rPr>
        <w:t xml:space="preserve"> الخالية</w:t>
      </w:r>
    </w:p>
    <w:p w:rsidR="004B3746" w:rsidRPr="004B3746" w:rsidRDefault="004B3746" w:rsidP="004B3746">
      <w:pPr>
        <w:jc w:val="both"/>
        <w:rPr>
          <w:rFonts w:hint="cs"/>
          <w:sz w:val="28"/>
          <w:szCs w:val="28"/>
          <w:rtl/>
        </w:rPr>
      </w:pPr>
      <w:r w:rsidRPr="004B3746">
        <w:rPr>
          <w:rFonts w:asciiTheme="majorHAnsi" w:eastAsiaTheme="majorEastAsia" w:cstheme="majorBidi"/>
          <w:color w:val="000000" w:themeColor="text1"/>
          <w:kern w:val="24"/>
          <w:sz w:val="28"/>
          <w:szCs w:val="28"/>
          <w:u w:val="single"/>
          <w:rtl/>
        </w:rPr>
        <w:t>الخواص الفيزيائية للهالوجينات</w:t>
      </w:r>
      <w:r w:rsidRPr="004B3746">
        <w:rPr>
          <w:rFonts w:asciiTheme="majorHAnsi" w:eastAsiaTheme="majorEastAsia" w:hAnsi="Calibri" w:cstheme="majorBidi"/>
          <w:b/>
          <w:bCs/>
          <w:color w:val="000000" w:themeColor="text1"/>
          <w:kern w:val="24"/>
          <w:sz w:val="28"/>
          <w:szCs w:val="28"/>
          <w:u w:val="single"/>
          <w:rtl/>
        </w:rPr>
        <w:t xml:space="preserve"> :</w:t>
      </w:r>
      <w:r w:rsidRPr="004B3746">
        <w:rPr>
          <w:rFonts w:asciiTheme="majorHAnsi" w:eastAsiaTheme="majorEastAsia" w:hAnsi="Calibri" w:cstheme="majorBidi"/>
          <w:color w:val="000000" w:themeColor="text1"/>
          <w:kern w:val="24"/>
          <w:sz w:val="28"/>
          <w:szCs w:val="28"/>
        </w:rPr>
        <w:br/>
      </w:r>
      <w:r w:rsidRPr="004B3746">
        <w:rPr>
          <w:rFonts w:asciiTheme="majorHAnsi" w:eastAsiaTheme="majorEastAsia" w:hAnsi="Calibri" w:cstheme="majorBidi"/>
          <w:b/>
          <w:bCs/>
          <w:color w:val="000000" w:themeColor="text1"/>
          <w:kern w:val="24"/>
          <w:sz w:val="28"/>
          <w:szCs w:val="28"/>
          <w:rtl/>
        </w:rPr>
        <w:t> </w:t>
      </w:r>
      <w:r w:rsidRPr="004B3746">
        <w:rPr>
          <w:rFonts w:asciiTheme="majorHAnsi" w:eastAsiaTheme="majorEastAsia" w:hAnsi="Calibri" w:cstheme="majorBidi"/>
          <w:color w:val="000000" w:themeColor="text1"/>
          <w:kern w:val="24"/>
          <w:sz w:val="28"/>
          <w:szCs w:val="28"/>
        </w:rPr>
        <w:br/>
      </w:r>
      <w:r w:rsidRPr="004B3746">
        <w:rPr>
          <w:rFonts w:asciiTheme="majorHAnsi" w:eastAsiaTheme="majorEastAsia" w:hAnsi="Calibri" w:cstheme="majorBidi"/>
          <w:color w:val="000000" w:themeColor="text1"/>
          <w:kern w:val="24"/>
          <w:sz w:val="28"/>
          <w:szCs w:val="28"/>
          <w:rtl/>
        </w:rPr>
        <w:t xml:space="preserve">1- الفلور هو غاز أصفر محمر صعب الإسالة ويذيب الفلور كثيرا من المركبات قليلة الذوبان ويباع تجاريا بالحالة </w:t>
      </w:r>
      <w:r w:rsidRPr="004B3746">
        <w:rPr>
          <w:rFonts w:asciiTheme="majorHAnsi" w:eastAsiaTheme="majorEastAsia" w:cstheme="majorBidi"/>
          <w:color w:val="000000" w:themeColor="text1"/>
          <w:kern w:val="24"/>
          <w:sz w:val="28"/>
          <w:szCs w:val="28"/>
          <w:rtl/>
        </w:rPr>
        <w:t>الغازية</w:t>
      </w:r>
      <w:r w:rsidRPr="004B3746">
        <w:rPr>
          <w:rFonts w:asciiTheme="majorHAnsi" w:eastAsiaTheme="majorEastAsia" w:hAnsi="Calibri" w:cstheme="majorBidi"/>
          <w:color w:val="000000" w:themeColor="text1"/>
          <w:kern w:val="24"/>
          <w:sz w:val="28"/>
          <w:szCs w:val="28"/>
        </w:rPr>
        <w:br/>
      </w:r>
      <w:r w:rsidRPr="004B3746">
        <w:rPr>
          <w:rFonts w:asciiTheme="majorHAnsi" w:eastAsiaTheme="majorEastAsia" w:hAnsi="Calibri" w:cstheme="majorBidi"/>
          <w:color w:val="000000" w:themeColor="text1"/>
          <w:kern w:val="24"/>
          <w:sz w:val="28"/>
          <w:szCs w:val="28"/>
          <w:rtl/>
        </w:rPr>
        <w:t>2-الكلور غاز مخضر سهل الإسالة بالضغط والبروم على شكل سائل عند الدرجة العادية ولونه بني محمر غامق أما اليود فهو صلب عند درجة الحرارة العادية وله مظهر معدني مبلور سهل التسامي .</w:t>
      </w:r>
      <w:bookmarkStart w:id="0" w:name="_GoBack"/>
      <w:bookmarkEnd w:id="0"/>
    </w:p>
    <w:p w:rsidR="004B3746" w:rsidRPr="004B3746" w:rsidRDefault="004B3746" w:rsidP="004B3746">
      <w:pPr>
        <w:jc w:val="both"/>
        <w:rPr>
          <w:rFonts w:hint="cs"/>
          <w:sz w:val="28"/>
          <w:szCs w:val="28"/>
        </w:rPr>
      </w:pPr>
      <w:r w:rsidRPr="004B3746">
        <w:rPr>
          <w:rFonts w:asciiTheme="majorHAnsi" w:eastAsiaTheme="majorEastAsia" w:cstheme="majorBidi"/>
          <w:color w:val="FF0000"/>
          <w:kern w:val="24"/>
          <w:sz w:val="28"/>
          <w:szCs w:val="28"/>
          <w:u w:val="single"/>
          <w:rtl/>
        </w:rPr>
        <w:t>وجود الهالوجينات في الطبيعة :</w:t>
      </w:r>
      <w:r w:rsidRPr="004B3746">
        <w:rPr>
          <w:rFonts w:asciiTheme="majorHAnsi" w:eastAsiaTheme="majorEastAsia" w:hAnsi="Calibri" w:cstheme="majorBidi"/>
          <w:color w:val="FF0000"/>
          <w:kern w:val="24"/>
          <w:sz w:val="28"/>
          <w:szCs w:val="28"/>
        </w:rPr>
        <w:br/>
      </w:r>
      <w:r w:rsidRPr="004B3746">
        <w:rPr>
          <w:rFonts w:asciiTheme="majorHAnsi" w:eastAsiaTheme="majorEastAsia" w:cstheme="majorBidi"/>
          <w:color w:val="FF0000"/>
          <w:kern w:val="24"/>
          <w:sz w:val="28"/>
          <w:szCs w:val="28"/>
          <w:rtl/>
        </w:rPr>
        <w:t xml:space="preserve">نظرا لفعالية الهالوجينات فأن وجودها حرة في الطبيعة أمر قليل الاحتمال </w:t>
      </w:r>
      <w:r w:rsidRPr="004B3746">
        <w:rPr>
          <w:rFonts w:asciiTheme="majorHAnsi" w:eastAsiaTheme="majorEastAsia" w:hAnsi="Calibri" w:cstheme="majorBidi"/>
          <w:color w:val="FF0000"/>
          <w:kern w:val="24"/>
          <w:sz w:val="28"/>
          <w:szCs w:val="28"/>
        </w:rPr>
        <w:br/>
      </w:r>
      <w:r w:rsidRPr="004B3746">
        <w:rPr>
          <w:rFonts w:asciiTheme="majorHAnsi" w:eastAsiaTheme="majorEastAsia" w:cstheme="majorBidi"/>
          <w:color w:val="FF0000"/>
          <w:kern w:val="24"/>
          <w:sz w:val="28"/>
          <w:szCs w:val="28"/>
          <w:u w:val="single"/>
          <w:rtl/>
        </w:rPr>
        <w:t xml:space="preserve">الفلورين  </w:t>
      </w:r>
      <w:r w:rsidRPr="004B3746">
        <w:rPr>
          <w:rFonts w:asciiTheme="majorHAnsi" w:eastAsiaTheme="majorEastAsia" w:hAnsi="Calibri" w:cstheme="majorBidi"/>
          <w:color w:val="FF0000"/>
          <w:kern w:val="24"/>
          <w:sz w:val="28"/>
          <w:szCs w:val="28"/>
          <w:u w:val="single"/>
        </w:rPr>
        <w:t>CaF</w:t>
      </w:r>
      <w:r w:rsidRPr="004B3746">
        <w:rPr>
          <w:rFonts w:asciiTheme="majorHAnsi" w:eastAsiaTheme="majorEastAsia" w:hAnsi="Calibri" w:cstheme="majorBidi"/>
          <w:color w:val="FF0000"/>
          <w:kern w:val="24"/>
          <w:position w:val="-14"/>
          <w:sz w:val="28"/>
          <w:szCs w:val="28"/>
          <w:u w:val="single"/>
          <w:vertAlign w:val="subscript"/>
        </w:rPr>
        <w:t>2</w:t>
      </w:r>
      <w:r w:rsidRPr="004B3746">
        <w:rPr>
          <w:rFonts w:asciiTheme="majorHAnsi" w:eastAsiaTheme="majorEastAsia" w:hAnsi="Calibri" w:cstheme="majorBidi"/>
          <w:color w:val="FF0000"/>
          <w:kern w:val="24"/>
          <w:sz w:val="28"/>
          <w:szCs w:val="28"/>
          <w:u w:val="single"/>
          <w:rtl/>
        </w:rPr>
        <w:t xml:space="preserve"> :</w:t>
      </w:r>
      <w:r w:rsidRPr="004B3746">
        <w:rPr>
          <w:rFonts w:asciiTheme="majorHAnsi" w:eastAsiaTheme="majorEastAsia" w:hAnsi="Calibri" w:cstheme="majorBidi"/>
          <w:color w:val="FF0000"/>
          <w:kern w:val="24"/>
          <w:sz w:val="28"/>
          <w:szCs w:val="28"/>
        </w:rPr>
        <w:br/>
      </w:r>
      <w:r w:rsidRPr="004B3746">
        <w:rPr>
          <w:rFonts w:asciiTheme="majorHAnsi" w:eastAsiaTheme="majorEastAsia" w:cstheme="majorBidi"/>
          <w:color w:val="FF0000"/>
          <w:kern w:val="24"/>
          <w:sz w:val="28"/>
          <w:szCs w:val="28"/>
          <w:rtl/>
        </w:rPr>
        <w:t xml:space="preserve">وهو خـام الفلور يكون بشكل مبلور  ومكعبي كما يوجد في الكريوليت ( </w:t>
      </w:r>
      <w:r w:rsidRPr="004B3746">
        <w:rPr>
          <w:rFonts w:asciiTheme="majorHAnsi" w:eastAsiaTheme="majorEastAsia" w:hAnsi="Calibri" w:cstheme="majorBidi"/>
          <w:color w:val="FF0000"/>
          <w:kern w:val="24"/>
          <w:sz w:val="28"/>
          <w:szCs w:val="28"/>
        </w:rPr>
        <w:t>Al</w:t>
      </w:r>
      <w:r w:rsidRPr="004B3746">
        <w:rPr>
          <w:rFonts w:asciiTheme="majorHAnsi" w:eastAsiaTheme="majorEastAsia" w:hAnsi="Calibri" w:cstheme="majorBidi"/>
          <w:color w:val="FF0000"/>
          <w:kern w:val="24"/>
          <w:position w:val="-14"/>
          <w:sz w:val="28"/>
          <w:szCs w:val="28"/>
          <w:vertAlign w:val="subscript"/>
        </w:rPr>
        <w:t>2</w:t>
      </w:r>
      <w:r w:rsidRPr="004B3746">
        <w:rPr>
          <w:rFonts w:asciiTheme="majorHAnsi" w:eastAsiaTheme="majorEastAsia" w:hAnsi="Calibri" w:cstheme="majorBidi"/>
          <w:color w:val="FF0000"/>
          <w:kern w:val="24"/>
          <w:sz w:val="28"/>
          <w:szCs w:val="28"/>
        </w:rPr>
        <w:t>F</w:t>
      </w:r>
      <w:r w:rsidRPr="004B3746">
        <w:rPr>
          <w:rFonts w:asciiTheme="majorHAnsi" w:eastAsiaTheme="majorEastAsia" w:hAnsi="Calibri" w:cstheme="majorBidi"/>
          <w:color w:val="FF0000"/>
          <w:kern w:val="24"/>
          <w:position w:val="-14"/>
          <w:sz w:val="28"/>
          <w:szCs w:val="28"/>
          <w:vertAlign w:val="subscript"/>
        </w:rPr>
        <w:t>6</w:t>
      </w:r>
      <w:r w:rsidRPr="004B3746">
        <w:rPr>
          <w:rFonts w:asciiTheme="majorHAnsi" w:eastAsiaTheme="majorEastAsia" w:hAnsi="Calibri" w:cstheme="majorBidi"/>
          <w:color w:val="FF0000"/>
          <w:kern w:val="24"/>
          <w:sz w:val="28"/>
          <w:szCs w:val="28"/>
        </w:rPr>
        <w:t>.6NaF</w:t>
      </w:r>
      <w:r w:rsidRPr="004B3746">
        <w:rPr>
          <w:rFonts w:asciiTheme="majorHAnsi" w:eastAsiaTheme="majorEastAsia" w:hAnsi="Calibri" w:cstheme="majorBidi"/>
          <w:color w:val="FF0000"/>
          <w:kern w:val="24"/>
          <w:sz w:val="28"/>
          <w:szCs w:val="28"/>
          <w:rtl/>
        </w:rPr>
        <w:t xml:space="preserve">) ويعتبر مخفضا لدرجة الانصهار عند تحضير الألمنيوم والخام الرئيسي لعنصر الفلور هو الأباتيت  </w:t>
      </w:r>
      <w:r w:rsidRPr="004B3746">
        <w:rPr>
          <w:rFonts w:asciiTheme="majorHAnsi" w:eastAsiaTheme="majorEastAsia" w:hAnsi="Calibri" w:cstheme="majorBidi"/>
          <w:color w:val="FF0000"/>
          <w:kern w:val="24"/>
          <w:sz w:val="28"/>
          <w:szCs w:val="28"/>
        </w:rPr>
        <w:t>CaF</w:t>
      </w:r>
      <w:r w:rsidRPr="004B3746">
        <w:rPr>
          <w:rFonts w:asciiTheme="majorHAnsi" w:eastAsiaTheme="majorEastAsia" w:hAnsi="Calibri" w:cstheme="majorBidi"/>
          <w:color w:val="FF0000"/>
          <w:kern w:val="24"/>
          <w:position w:val="-14"/>
          <w:sz w:val="28"/>
          <w:szCs w:val="28"/>
          <w:vertAlign w:val="subscript"/>
        </w:rPr>
        <w:t>2</w:t>
      </w:r>
      <w:r w:rsidRPr="004B3746">
        <w:rPr>
          <w:rFonts w:asciiTheme="majorHAnsi" w:eastAsiaTheme="majorEastAsia" w:hAnsi="Calibri" w:cstheme="majorBidi"/>
          <w:color w:val="FF0000"/>
          <w:kern w:val="24"/>
          <w:sz w:val="28"/>
          <w:szCs w:val="28"/>
        </w:rPr>
        <w:t>.Ca(PO</w:t>
      </w:r>
      <w:r w:rsidRPr="004B3746">
        <w:rPr>
          <w:rFonts w:asciiTheme="majorHAnsi" w:eastAsiaTheme="majorEastAsia" w:hAnsi="Calibri" w:cstheme="majorBidi"/>
          <w:color w:val="FF0000"/>
          <w:kern w:val="24"/>
          <w:position w:val="-14"/>
          <w:sz w:val="28"/>
          <w:szCs w:val="28"/>
          <w:vertAlign w:val="subscript"/>
        </w:rPr>
        <w:t>4</w:t>
      </w:r>
      <w:r w:rsidRPr="004B3746">
        <w:rPr>
          <w:rFonts w:asciiTheme="majorHAnsi" w:eastAsiaTheme="majorEastAsia" w:hAnsi="Calibri" w:cstheme="majorBidi"/>
          <w:color w:val="FF0000"/>
          <w:kern w:val="24"/>
          <w:sz w:val="28"/>
          <w:szCs w:val="28"/>
        </w:rPr>
        <w:t>)</w:t>
      </w:r>
      <w:r w:rsidRPr="004B3746">
        <w:rPr>
          <w:rFonts w:asciiTheme="majorHAnsi" w:eastAsiaTheme="majorEastAsia" w:hAnsi="Calibri" w:cstheme="majorBidi"/>
          <w:color w:val="FF0000"/>
          <w:kern w:val="24"/>
          <w:position w:val="-14"/>
          <w:sz w:val="28"/>
          <w:szCs w:val="28"/>
          <w:vertAlign w:val="subscript"/>
        </w:rPr>
        <w:t>2</w:t>
      </w:r>
      <w:r w:rsidRPr="004B3746">
        <w:rPr>
          <w:rFonts w:asciiTheme="majorHAnsi" w:eastAsiaTheme="majorEastAsia" w:hAnsi="Calibri" w:cstheme="majorBidi"/>
          <w:color w:val="FF0000"/>
          <w:kern w:val="24"/>
          <w:sz w:val="28"/>
          <w:szCs w:val="28"/>
        </w:rPr>
        <w:br/>
      </w:r>
      <w:r w:rsidRPr="004B3746">
        <w:rPr>
          <w:rFonts w:asciiTheme="majorHAnsi" w:eastAsiaTheme="majorEastAsia" w:cstheme="majorBidi"/>
          <w:color w:val="FF0000"/>
          <w:kern w:val="24"/>
          <w:sz w:val="28"/>
          <w:szCs w:val="28"/>
          <w:rtl/>
        </w:rPr>
        <w:t>ا</w:t>
      </w:r>
      <w:r w:rsidRPr="004B3746">
        <w:rPr>
          <w:rFonts w:asciiTheme="majorHAnsi" w:eastAsiaTheme="majorEastAsia" w:cstheme="majorBidi"/>
          <w:color w:val="FF0000"/>
          <w:kern w:val="24"/>
          <w:sz w:val="28"/>
          <w:szCs w:val="28"/>
          <w:u w:val="single"/>
          <w:rtl/>
        </w:rPr>
        <w:t>لكلور</w:t>
      </w:r>
      <w:r w:rsidRPr="004B3746">
        <w:rPr>
          <w:rFonts w:asciiTheme="majorHAnsi" w:eastAsiaTheme="majorEastAsia" w:hAnsi="Calibri" w:cstheme="majorBidi"/>
          <w:color w:val="FF0000"/>
          <w:kern w:val="24"/>
          <w:sz w:val="28"/>
          <w:szCs w:val="28"/>
          <w:u w:val="single"/>
        </w:rPr>
        <w:t xml:space="preserve"> Cl </w:t>
      </w:r>
      <w:r w:rsidRPr="004B3746">
        <w:rPr>
          <w:rFonts w:asciiTheme="majorHAnsi" w:eastAsiaTheme="majorEastAsia" w:hAnsi="Calibri" w:cstheme="majorBidi"/>
          <w:color w:val="FF0000"/>
          <w:kern w:val="24"/>
          <w:sz w:val="28"/>
          <w:szCs w:val="28"/>
          <w:u w:val="single"/>
          <w:rtl/>
        </w:rPr>
        <w:t xml:space="preserve">   :</w:t>
      </w:r>
      <w:r w:rsidRPr="004B3746">
        <w:rPr>
          <w:rFonts w:asciiTheme="majorHAnsi" w:eastAsiaTheme="majorEastAsia" w:hAnsi="Calibri" w:cstheme="majorBidi"/>
          <w:color w:val="FF0000"/>
          <w:kern w:val="24"/>
          <w:sz w:val="28"/>
          <w:szCs w:val="28"/>
        </w:rPr>
        <w:br/>
      </w:r>
      <w:r w:rsidRPr="004B3746">
        <w:rPr>
          <w:rFonts w:asciiTheme="majorHAnsi" w:eastAsiaTheme="majorEastAsia" w:cstheme="majorBidi"/>
          <w:color w:val="FF0000"/>
          <w:kern w:val="24"/>
          <w:sz w:val="28"/>
          <w:szCs w:val="28"/>
          <w:rtl/>
        </w:rPr>
        <w:t>يوجد ا</w:t>
      </w:r>
      <w:r w:rsidRPr="004B3746">
        <w:rPr>
          <w:rFonts w:asciiTheme="majorHAnsi" w:eastAsiaTheme="majorEastAsia" w:cstheme="majorBidi"/>
          <w:color w:val="31849B" w:themeColor="accent5" w:themeShade="BF"/>
          <w:kern w:val="24"/>
          <w:sz w:val="28"/>
          <w:szCs w:val="28"/>
          <w:rtl/>
        </w:rPr>
        <w:t>لكلور</w:t>
      </w:r>
      <w:r w:rsidRPr="004B3746">
        <w:rPr>
          <w:rFonts w:asciiTheme="majorHAnsi" w:eastAsiaTheme="majorEastAsia" w:hAnsi="Calibri" w:cstheme="majorBidi"/>
          <w:color w:val="FF0000"/>
          <w:kern w:val="24"/>
          <w:sz w:val="28"/>
          <w:szCs w:val="28"/>
          <w:u w:val="single"/>
          <w:rtl/>
        </w:rPr>
        <w:t xml:space="preserve"> </w:t>
      </w:r>
      <w:r w:rsidRPr="004B3746">
        <w:rPr>
          <w:rFonts w:asciiTheme="majorHAnsi" w:eastAsiaTheme="majorEastAsia" w:cstheme="majorBidi"/>
          <w:color w:val="FF0000"/>
          <w:kern w:val="24"/>
          <w:sz w:val="28"/>
          <w:szCs w:val="28"/>
          <w:rtl/>
        </w:rPr>
        <w:t xml:space="preserve">وهو  العنصر الثاني للهالوجينات في مياه البحر على شكل كلوريد الصوديوم </w:t>
      </w:r>
      <w:r w:rsidRPr="004B3746">
        <w:rPr>
          <w:rFonts w:asciiTheme="majorHAnsi" w:eastAsiaTheme="majorEastAsia" w:hAnsi="Calibri" w:cstheme="majorBidi"/>
          <w:color w:val="FF0000"/>
          <w:kern w:val="24"/>
          <w:sz w:val="28"/>
          <w:szCs w:val="28"/>
        </w:rPr>
        <w:t>NaCl</w:t>
      </w:r>
      <w:r w:rsidRPr="004B3746">
        <w:rPr>
          <w:rFonts w:asciiTheme="majorHAnsi" w:eastAsiaTheme="majorEastAsia" w:hAnsi="Calibri" w:cstheme="majorBidi"/>
          <w:color w:val="FF0000"/>
          <w:kern w:val="24"/>
          <w:sz w:val="28"/>
          <w:szCs w:val="28"/>
          <w:rtl/>
        </w:rPr>
        <w:t xml:space="preserve"> كما يوجد </w:t>
      </w:r>
      <w:r w:rsidRPr="004B3746">
        <w:rPr>
          <w:rFonts w:asciiTheme="majorHAnsi" w:eastAsiaTheme="majorEastAsia" w:cstheme="majorBidi"/>
          <w:color w:val="FF0000"/>
          <w:kern w:val="24"/>
          <w:sz w:val="28"/>
          <w:szCs w:val="28"/>
          <w:u w:val="single"/>
          <w:rtl/>
        </w:rPr>
        <w:t>ا</w:t>
      </w:r>
      <w:r w:rsidRPr="004B3746">
        <w:rPr>
          <w:rFonts w:asciiTheme="majorHAnsi" w:eastAsiaTheme="majorEastAsia" w:cstheme="majorBidi"/>
          <w:color w:val="31849B" w:themeColor="accent5" w:themeShade="BF"/>
          <w:kern w:val="24"/>
          <w:sz w:val="28"/>
          <w:szCs w:val="28"/>
          <w:u w:val="single"/>
          <w:rtl/>
        </w:rPr>
        <w:t>لبروم</w:t>
      </w:r>
      <w:r w:rsidRPr="004B3746">
        <w:rPr>
          <w:rFonts w:asciiTheme="majorHAnsi" w:eastAsiaTheme="majorEastAsia" w:hAnsi="Calibri" w:cstheme="majorBidi"/>
          <w:color w:val="FF0000"/>
          <w:kern w:val="24"/>
          <w:sz w:val="28"/>
          <w:szCs w:val="28"/>
          <w:rtl/>
        </w:rPr>
        <w:t xml:space="preserve"> مختلطا بالكلور بكميات قليلة ويوجد البروم على شكل بروميد صوديوم وبروميد بوتاسيوم </w:t>
      </w:r>
      <w:r w:rsidRPr="004B3746">
        <w:rPr>
          <w:rFonts w:asciiTheme="majorHAnsi" w:eastAsiaTheme="majorEastAsia" w:cstheme="majorBidi"/>
          <w:color w:val="FF0000"/>
          <w:kern w:val="24"/>
          <w:sz w:val="28"/>
          <w:szCs w:val="28"/>
          <w:u w:val="single"/>
          <w:rtl/>
        </w:rPr>
        <w:t xml:space="preserve">أما </w:t>
      </w:r>
      <w:r w:rsidRPr="004B3746">
        <w:rPr>
          <w:rFonts w:asciiTheme="majorHAnsi" w:eastAsiaTheme="majorEastAsia" w:cstheme="majorBidi"/>
          <w:color w:val="31849B" w:themeColor="accent5" w:themeShade="BF"/>
          <w:kern w:val="24"/>
          <w:sz w:val="28"/>
          <w:szCs w:val="28"/>
          <w:u w:val="single"/>
          <w:rtl/>
        </w:rPr>
        <w:t>اليود</w:t>
      </w:r>
      <w:r w:rsidRPr="004B3746">
        <w:rPr>
          <w:rFonts w:asciiTheme="majorHAnsi" w:eastAsiaTheme="majorEastAsia" w:hAnsi="Calibri" w:cstheme="majorBidi"/>
          <w:color w:val="FF0000"/>
          <w:kern w:val="24"/>
          <w:sz w:val="28"/>
          <w:szCs w:val="28"/>
          <w:rtl/>
        </w:rPr>
        <w:t xml:space="preserve"> فهو يوجد على شكل يوديد  بتركيز قليل في مياه البحر وفي الطحالب </w:t>
      </w:r>
      <w:r w:rsidRPr="004B3746">
        <w:rPr>
          <w:rFonts w:asciiTheme="majorHAnsi" w:eastAsiaTheme="majorEastAsia" w:cstheme="majorBidi"/>
          <w:color w:val="FF0000"/>
          <w:kern w:val="24"/>
          <w:sz w:val="28"/>
          <w:szCs w:val="28"/>
          <w:rtl/>
        </w:rPr>
        <w:t>البحرية</w:t>
      </w:r>
    </w:p>
    <w:sectPr w:rsidR="004B3746" w:rsidRPr="004B3746" w:rsidSect="007A1B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46"/>
    <w:rsid w:val="004B3746"/>
    <w:rsid w:val="00673383"/>
    <w:rsid w:val="007A1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2017-04-29T08:51:00Z</dcterms:created>
  <dcterms:modified xsi:type="dcterms:W3CDTF">2017-04-29T08:53:00Z</dcterms:modified>
</cp:coreProperties>
</file>